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0F44" w14:textId="77777777" w:rsidR="007315E6" w:rsidRPr="00C00417" w:rsidRDefault="007315E6" w:rsidP="007315E6">
      <w:pPr>
        <w:pStyle w:val="Heading1"/>
        <w:jc w:val="center"/>
      </w:pPr>
      <w:bookmarkStart w:id="0" w:name="_GoBack"/>
      <w:bookmarkEnd w:id="0"/>
      <w:r w:rsidRPr="00C00417">
        <w:t xml:space="preserve">Instructions for Completing the </w:t>
      </w:r>
      <w:r w:rsidRPr="00C00417">
        <w:br/>
        <w:t>Body-Worn Camera Policy Review Scorecard</w:t>
      </w:r>
    </w:p>
    <w:p w14:paraId="30119A17" w14:textId="77777777" w:rsidR="007315E6" w:rsidRPr="00C00417" w:rsidRDefault="007315E6" w:rsidP="007315E6">
      <w:pPr>
        <w:pStyle w:val="NoSpacing"/>
      </w:pPr>
    </w:p>
    <w:p w14:paraId="2E513DE5" w14:textId="77777777" w:rsidR="007315E6" w:rsidRDefault="007315E6" w:rsidP="007315E6">
      <w:pPr>
        <w:pStyle w:val="Heading2"/>
      </w:pPr>
      <w:r>
        <w:t xml:space="preserve">Introduction </w:t>
      </w:r>
    </w:p>
    <w:p w14:paraId="7DC0565A" w14:textId="2DAA75F3" w:rsidR="007315E6" w:rsidRDefault="007315E6" w:rsidP="007315E6">
      <w:r w:rsidRPr="00C00417">
        <w:t>As part of the Bureau of Justice Assistance Body-Worn Camera (BWC) P</w:t>
      </w:r>
      <w:r w:rsidR="00A748E3">
        <w:t>olicy</w:t>
      </w:r>
      <w:r w:rsidRPr="00C00417">
        <w:t xml:space="preserve"> Implementation Program</w:t>
      </w:r>
      <w:r>
        <w:t xml:space="preserve"> (PIP)</w:t>
      </w:r>
      <w:r w:rsidRPr="00C00417">
        <w:t xml:space="preserve">, a Training and Technical Assistance (TTA) team—composed of members of CNA, Arizona State University, and Justice and Security Strategies, Inc.—has created a </w:t>
      </w:r>
      <w:r w:rsidRPr="00C00417">
        <w:rPr>
          <w:b/>
          <w:i/>
        </w:rPr>
        <w:t xml:space="preserve">BWC Policy Review Scorecard </w:t>
      </w:r>
      <w:r w:rsidRPr="00C00417">
        <w:t xml:space="preserve">(“the Scorecard”). </w:t>
      </w:r>
      <w:r w:rsidRPr="00CE471F">
        <w:t xml:space="preserve">The </w:t>
      </w:r>
      <w:r w:rsidRPr="00C00417">
        <w:t>Scorecard</w:t>
      </w:r>
      <w:r w:rsidRPr="00085752">
        <w:t xml:space="preserve"> </w:t>
      </w:r>
      <w:r w:rsidRPr="00CE471F">
        <w:t>assesses the comprehensiveness of a</w:t>
      </w:r>
      <w:r>
        <w:t>n agency’s</w:t>
      </w:r>
      <w:r w:rsidRPr="00CE471F">
        <w:t xml:space="preserve"> BWC policy, captures local issues that influence policy (e.g., specific state regulations), and identifies areas for policy enhancement. </w:t>
      </w:r>
    </w:p>
    <w:p w14:paraId="56BDA491" w14:textId="77777777" w:rsidR="007315E6" w:rsidRPr="00C00417" w:rsidRDefault="007315E6" w:rsidP="007315E6">
      <w:r w:rsidRPr="00C00417">
        <w:t xml:space="preserve">The purpose of this document is to provide law enforcement agencies with guidance on how to review BWC policies using the Scorecard. Interested agencies can access the Scorecard at the </w:t>
      </w:r>
      <w:hyperlink r:id="rId8" w:history="1">
        <w:r w:rsidRPr="00C00417">
          <w:rPr>
            <w:rStyle w:val="Hyperlink"/>
          </w:rPr>
          <w:t>BWC TTA website</w:t>
        </w:r>
      </w:hyperlink>
      <w:r w:rsidRPr="00C00417">
        <w:t>. Instructions for completing the Scorecard can be found on the following page.</w:t>
      </w:r>
    </w:p>
    <w:p w14:paraId="445F41D7" w14:textId="77777777" w:rsidR="007315E6" w:rsidRDefault="007315E6" w:rsidP="007315E6">
      <w:pPr>
        <w:shd w:val="clear" w:color="auto" w:fill="FFFFFF"/>
        <w:spacing w:after="240"/>
      </w:pPr>
      <w:r w:rsidRPr="006B50C5">
        <w:t>If desired, upon completion of the review and scoring of the policy, an agency may send the self-reported Scorecard</w:t>
      </w:r>
      <w:r w:rsidRPr="00C00417">
        <w:rPr>
          <w:sz w:val="28"/>
        </w:rPr>
        <w:t xml:space="preserve"> </w:t>
      </w:r>
      <w:r w:rsidRPr="00A64804">
        <w:t>to the TTA team (</w:t>
      </w:r>
      <w:hyperlink r:id="rId9" w:history="1">
        <w:r w:rsidRPr="00CA32D2">
          <w:rPr>
            <w:rStyle w:val="Hyperlink"/>
          </w:rPr>
          <w:t>BWCTTA@cna.org</w:t>
        </w:r>
      </w:hyperlink>
      <w:r w:rsidRPr="00A64804">
        <w:t>)</w:t>
      </w:r>
      <w:r>
        <w:t xml:space="preserve"> for review.</w:t>
      </w:r>
      <w:r w:rsidRPr="00C00417">
        <w:t xml:space="preserve"> The TTA team will </w:t>
      </w:r>
      <w:r>
        <w:t xml:space="preserve">then </w:t>
      </w:r>
      <w:r w:rsidRPr="00C00417">
        <w:t xml:space="preserve">provide a formal letter that details </w:t>
      </w:r>
      <w:r>
        <w:t>its</w:t>
      </w:r>
      <w:r w:rsidRPr="00C00417">
        <w:t xml:space="preserve"> assessment of the policy. </w:t>
      </w:r>
    </w:p>
    <w:p w14:paraId="156DB5EA" w14:textId="77777777" w:rsidR="007315E6" w:rsidRDefault="007315E6" w:rsidP="007315E6">
      <w:pPr>
        <w:shd w:val="clear" w:color="auto" w:fill="FFFFFF"/>
        <w:spacing w:after="240"/>
      </w:pPr>
      <w:r>
        <w:lastRenderedPageBreak/>
        <w:t xml:space="preserve">For all other questions regarding the </w:t>
      </w:r>
      <w:r w:rsidRPr="00C00417">
        <w:rPr>
          <w:b/>
          <w:i/>
        </w:rPr>
        <w:t>BWC Policy Review Scorecard</w:t>
      </w:r>
      <w:r>
        <w:t xml:space="preserve">, please contact: </w:t>
      </w:r>
    </w:p>
    <w:p w14:paraId="2CE89F8F" w14:textId="77777777" w:rsidR="007315E6" w:rsidRDefault="007315E6" w:rsidP="007315E6">
      <w:pPr>
        <w:spacing w:after="0"/>
      </w:pPr>
      <w:r>
        <w:t>James “Chip” Coldren, CNA</w:t>
      </w:r>
      <w:r>
        <w:tab/>
      </w:r>
      <w:r>
        <w:tab/>
        <w:t>Denise Rodriguez, CNA</w:t>
      </w:r>
    </w:p>
    <w:p w14:paraId="733E0AB6" w14:textId="77777777" w:rsidR="007315E6" w:rsidRPr="002034C8" w:rsidRDefault="008C270B" w:rsidP="007315E6">
      <w:pPr>
        <w:shd w:val="clear" w:color="auto" w:fill="FFFFFF"/>
        <w:spacing w:after="240"/>
      </w:pPr>
      <w:hyperlink r:id="rId10" w:history="1">
        <w:r w:rsidR="007315E6" w:rsidRPr="004D78CE">
          <w:rPr>
            <w:rStyle w:val="Hyperlink"/>
          </w:rPr>
          <w:t>Coldrej@cna.org</w:t>
        </w:r>
      </w:hyperlink>
      <w:r w:rsidR="007315E6">
        <w:t xml:space="preserve"> </w:t>
      </w:r>
      <w:r w:rsidR="007315E6">
        <w:tab/>
      </w:r>
      <w:r w:rsidR="007315E6">
        <w:tab/>
      </w:r>
      <w:r w:rsidR="007315E6">
        <w:tab/>
      </w:r>
      <w:hyperlink r:id="rId11" w:history="1">
        <w:r w:rsidR="007315E6" w:rsidRPr="004D78CE">
          <w:rPr>
            <w:rStyle w:val="Hyperlink"/>
          </w:rPr>
          <w:t>Rodriguezd@cna.org</w:t>
        </w:r>
      </w:hyperlink>
    </w:p>
    <w:p w14:paraId="2E2DD92F" w14:textId="77777777" w:rsidR="007315E6" w:rsidRDefault="007315E6">
      <w:pPr>
        <w:spacing w:before="0" w:after="0"/>
        <w:rPr>
          <w:rFonts w:asciiTheme="majorHAnsi" w:eastAsiaTheme="majorEastAsia" w:hAnsiTheme="majorHAnsi"/>
          <w:b/>
          <w:bCs/>
          <w:iCs/>
          <w:color w:val="105BA4"/>
          <w:sz w:val="32"/>
          <w:szCs w:val="28"/>
        </w:rPr>
      </w:pPr>
      <w:r>
        <w:br w:type="page"/>
      </w:r>
    </w:p>
    <w:p w14:paraId="2FF1BDA9" w14:textId="77777777" w:rsidR="007315E6" w:rsidRPr="002034C8" w:rsidRDefault="007315E6" w:rsidP="007315E6">
      <w:pPr>
        <w:pStyle w:val="Heading2"/>
      </w:pPr>
      <w:r w:rsidRPr="002034C8">
        <w:lastRenderedPageBreak/>
        <w:t xml:space="preserve">Scorecard Instructions </w:t>
      </w:r>
    </w:p>
    <w:p w14:paraId="6805D136" w14:textId="77777777" w:rsidR="007315E6" w:rsidRPr="00C00417" w:rsidRDefault="007315E6" w:rsidP="007315E6">
      <w:r w:rsidRPr="00C00417">
        <w:t xml:space="preserve">Interested law enforcement agencies can access the </w:t>
      </w:r>
      <w:r w:rsidRPr="00C00417">
        <w:rPr>
          <w:b/>
          <w:i/>
        </w:rPr>
        <w:t>BWC Policy Review Scorecard</w:t>
      </w:r>
      <w:r w:rsidRPr="00C00417">
        <w:t xml:space="preserve"> </w:t>
      </w:r>
      <w:r>
        <w:t xml:space="preserve">at the </w:t>
      </w:r>
      <w:hyperlink r:id="rId12" w:history="1">
        <w:r w:rsidRPr="00C00417">
          <w:rPr>
            <w:rStyle w:val="Hyperlink"/>
          </w:rPr>
          <w:t>BWC TTA website</w:t>
        </w:r>
      </w:hyperlink>
      <w:r w:rsidRPr="00C00417">
        <w:t>.</w:t>
      </w:r>
    </w:p>
    <w:p w14:paraId="4237F622" w14:textId="77777777" w:rsidR="007315E6" w:rsidRPr="00C00417" w:rsidRDefault="007315E6" w:rsidP="007315E6">
      <w:r w:rsidRPr="00C00417">
        <w:t xml:space="preserve">There are two worksheets in the Scorecard: the first consists of four columns (see table below); the second includes four questions that capture a narrative of the policy-review process.  </w:t>
      </w:r>
    </w:p>
    <w:p w14:paraId="77EA574E" w14:textId="77777777" w:rsidR="007315E6" w:rsidRPr="001E6960" w:rsidRDefault="007315E6" w:rsidP="007315E6">
      <w:pPr>
        <w:pStyle w:val="Heading3"/>
      </w:pPr>
      <w:r>
        <w:t>W</w:t>
      </w:r>
      <w:r w:rsidRPr="001E6960">
        <w:t>orksheet</w:t>
      </w:r>
      <w:r>
        <w:t xml:space="preserve"> 1</w:t>
      </w:r>
      <w:r w:rsidRPr="001E6960">
        <w:t xml:space="preserve"> (table)</w:t>
      </w:r>
      <w:r w:rsidRPr="00C00417">
        <w:t>:</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495"/>
        <w:gridCol w:w="2197"/>
        <w:gridCol w:w="2811"/>
      </w:tblGrid>
      <w:tr w:rsidR="007315E6" w:rsidRPr="008F00EE" w14:paraId="2A0DD519" w14:textId="77777777" w:rsidTr="00001ECE">
        <w:trPr>
          <w:trHeight w:val="593"/>
        </w:trPr>
        <w:tc>
          <w:tcPr>
            <w:tcW w:w="1442" w:type="pct"/>
            <w:shd w:val="clear" w:color="auto" w:fill="0087C2" w:themeFill="accent1"/>
            <w:vAlign w:val="center"/>
            <w:hideMark/>
          </w:tcPr>
          <w:p w14:paraId="74244D2F" w14:textId="77777777" w:rsidR="007315E6" w:rsidRPr="008F00EE" w:rsidRDefault="007315E6" w:rsidP="00001ECE">
            <w:pPr>
              <w:spacing w:after="0"/>
              <w:rPr>
                <w:b/>
                <w:bCs/>
                <w:color w:val="FFFFFF" w:themeColor="background1"/>
                <w:sz w:val="20"/>
              </w:rPr>
            </w:pPr>
            <w:r w:rsidRPr="008F00EE">
              <w:rPr>
                <w:b/>
                <w:color w:val="FFFFFF" w:themeColor="background1"/>
                <w:sz w:val="20"/>
              </w:rPr>
              <w:t>Policy</w:t>
            </w:r>
          </w:p>
          <w:p w14:paraId="2FB1FC09" w14:textId="77777777" w:rsidR="007315E6" w:rsidRPr="008F00EE" w:rsidRDefault="007315E6" w:rsidP="00001ECE">
            <w:pPr>
              <w:spacing w:after="0"/>
              <w:rPr>
                <w:b/>
                <w:bCs/>
                <w:color w:val="FFFFFF" w:themeColor="background1"/>
                <w:sz w:val="20"/>
              </w:rPr>
            </w:pPr>
            <w:r w:rsidRPr="008F00EE">
              <w:rPr>
                <w:b/>
                <w:color w:val="FFFFFF" w:themeColor="background1"/>
                <w:sz w:val="20"/>
              </w:rPr>
              <w:t>Issue</w:t>
            </w:r>
          </w:p>
        </w:tc>
        <w:tc>
          <w:tcPr>
            <w:tcW w:w="818" w:type="pct"/>
            <w:shd w:val="clear" w:color="auto" w:fill="0087C2" w:themeFill="accent1"/>
            <w:vAlign w:val="center"/>
            <w:hideMark/>
          </w:tcPr>
          <w:p w14:paraId="5A1EB7C4" w14:textId="77777777" w:rsidR="007315E6" w:rsidRPr="008F00EE" w:rsidRDefault="007315E6" w:rsidP="00001ECE">
            <w:pPr>
              <w:spacing w:after="0"/>
              <w:rPr>
                <w:b/>
                <w:bCs/>
                <w:color w:val="FFFFFF" w:themeColor="background1"/>
                <w:sz w:val="20"/>
              </w:rPr>
            </w:pPr>
            <w:r w:rsidRPr="008F00EE">
              <w:rPr>
                <w:b/>
                <w:color w:val="FFFFFF" w:themeColor="background1"/>
                <w:sz w:val="20"/>
              </w:rPr>
              <w:t>Possible</w:t>
            </w:r>
          </w:p>
          <w:p w14:paraId="677CB384" w14:textId="77777777" w:rsidR="007315E6" w:rsidRPr="008F00EE" w:rsidRDefault="007315E6" w:rsidP="00001ECE">
            <w:pPr>
              <w:spacing w:after="0"/>
              <w:rPr>
                <w:b/>
                <w:bCs/>
                <w:color w:val="FFFFFF" w:themeColor="background1"/>
                <w:sz w:val="20"/>
              </w:rPr>
            </w:pPr>
            <w:r w:rsidRPr="008F00EE">
              <w:rPr>
                <w:b/>
                <w:color w:val="FFFFFF" w:themeColor="background1"/>
                <w:sz w:val="20"/>
              </w:rPr>
              <w:t>Score</w:t>
            </w:r>
          </w:p>
        </w:tc>
        <w:tc>
          <w:tcPr>
            <w:tcW w:w="1202" w:type="pct"/>
            <w:shd w:val="clear" w:color="auto" w:fill="0087C2" w:themeFill="accent1"/>
            <w:vAlign w:val="center"/>
            <w:hideMark/>
          </w:tcPr>
          <w:p w14:paraId="35FFBC93" w14:textId="77777777" w:rsidR="007315E6" w:rsidRPr="008F00EE" w:rsidRDefault="007315E6" w:rsidP="00001ECE">
            <w:pPr>
              <w:spacing w:after="0"/>
              <w:rPr>
                <w:b/>
                <w:bCs/>
                <w:color w:val="FFFFFF" w:themeColor="background1"/>
                <w:sz w:val="20"/>
              </w:rPr>
            </w:pPr>
            <w:r w:rsidRPr="008F00EE">
              <w:rPr>
                <w:b/>
                <w:color w:val="FFFFFF" w:themeColor="background1"/>
                <w:sz w:val="20"/>
              </w:rPr>
              <w:t>Agency</w:t>
            </w:r>
          </w:p>
          <w:p w14:paraId="2EF22347" w14:textId="77777777" w:rsidR="007315E6" w:rsidRPr="008F00EE" w:rsidRDefault="007315E6" w:rsidP="00001ECE">
            <w:pPr>
              <w:spacing w:after="0"/>
              <w:rPr>
                <w:b/>
                <w:bCs/>
                <w:color w:val="FFFFFF" w:themeColor="background1"/>
                <w:sz w:val="20"/>
              </w:rPr>
            </w:pPr>
            <w:r w:rsidRPr="008F00EE">
              <w:rPr>
                <w:b/>
                <w:color w:val="FFFFFF" w:themeColor="background1"/>
                <w:sz w:val="20"/>
              </w:rPr>
              <w:t>Score</w:t>
            </w:r>
          </w:p>
        </w:tc>
        <w:tc>
          <w:tcPr>
            <w:tcW w:w="1538" w:type="pct"/>
            <w:shd w:val="clear" w:color="auto" w:fill="0087C2" w:themeFill="accent1"/>
            <w:vAlign w:val="center"/>
            <w:hideMark/>
          </w:tcPr>
          <w:p w14:paraId="1A402666" w14:textId="77777777" w:rsidR="007315E6" w:rsidRPr="008F00EE" w:rsidRDefault="007315E6" w:rsidP="00001ECE">
            <w:pPr>
              <w:spacing w:after="0"/>
              <w:rPr>
                <w:b/>
                <w:bCs/>
                <w:color w:val="FFFFFF" w:themeColor="background1"/>
                <w:sz w:val="20"/>
              </w:rPr>
            </w:pPr>
            <w:r w:rsidRPr="008F00EE">
              <w:rPr>
                <w:b/>
                <w:color w:val="FFFFFF" w:themeColor="background1"/>
                <w:sz w:val="20"/>
              </w:rPr>
              <w:t xml:space="preserve">Transcription of the Policy Issue, If Noted in the Policy </w:t>
            </w:r>
          </w:p>
        </w:tc>
      </w:tr>
      <w:tr w:rsidR="007315E6" w:rsidRPr="008F00EE" w14:paraId="5A2C0280" w14:textId="77777777" w:rsidTr="00001ECE">
        <w:trPr>
          <w:trHeight w:val="1420"/>
        </w:trPr>
        <w:tc>
          <w:tcPr>
            <w:tcW w:w="1442" w:type="pct"/>
          </w:tcPr>
          <w:p w14:paraId="6FB4E2D7" w14:textId="77777777" w:rsidR="007315E6" w:rsidRPr="008F00EE" w:rsidRDefault="007315E6" w:rsidP="00001ECE">
            <w:pPr>
              <w:spacing w:after="0"/>
              <w:rPr>
                <w:b/>
                <w:bCs/>
                <w:i/>
                <w:sz w:val="20"/>
              </w:rPr>
            </w:pPr>
            <w:r w:rsidRPr="008F00EE">
              <w:rPr>
                <w:sz w:val="20"/>
              </w:rPr>
              <w:t>This area denotes the policy issue that the policy process or policy should address (e.g., “Does the policy specify who is assigned/permitted to wear BWC?”).</w:t>
            </w:r>
          </w:p>
        </w:tc>
        <w:tc>
          <w:tcPr>
            <w:tcW w:w="818" w:type="pct"/>
          </w:tcPr>
          <w:p w14:paraId="096F4C3E" w14:textId="77777777" w:rsidR="007315E6" w:rsidRPr="008F00EE" w:rsidRDefault="007315E6" w:rsidP="00001ECE">
            <w:pPr>
              <w:spacing w:after="0"/>
              <w:rPr>
                <w:bCs/>
                <w:sz w:val="20"/>
              </w:rPr>
            </w:pPr>
            <w:r w:rsidRPr="008F00EE">
              <w:rPr>
                <w:bCs/>
                <w:sz w:val="20"/>
              </w:rPr>
              <w:t>This is the numerical score possible (</w:t>
            </w:r>
            <w:r w:rsidRPr="008F00EE">
              <w:rPr>
                <w:b/>
                <w:bCs/>
                <w:sz w:val="20"/>
              </w:rPr>
              <w:t>1</w:t>
            </w:r>
            <w:r w:rsidRPr="008F00EE">
              <w:rPr>
                <w:bCs/>
                <w:sz w:val="20"/>
              </w:rPr>
              <w:t>) if the issue is covered within the policy.</w:t>
            </w:r>
          </w:p>
        </w:tc>
        <w:tc>
          <w:tcPr>
            <w:tcW w:w="1202" w:type="pct"/>
          </w:tcPr>
          <w:p w14:paraId="0DCC9D00" w14:textId="77777777" w:rsidR="007315E6" w:rsidRPr="008F00EE" w:rsidRDefault="007315E6" w:rsidP="00001ECE">
            <w:pPr>
              <w:spacing w:after="0"/>
              <w:rPr>
                <w:bCs/>
                <w:sz w:val="20"/>
              </w:rPr>
            </w:pPr>
            <w:r w:rsidRPr="008F00EE">
              <w:rPr>
                <w:bCs/>
                <w:sz w:val="20"/>
              </w:rPr>
              <w:t xml:space="preserve">If the policy addresses the policy issue, insert a score of </w:t>
            </w:r>
            <w:r w:rsidRPr="008F00EE">
              <w:rPr>
                <w:b/>
                <w:bCs/>
                <w:sz w:val="20"/>
              </w:rPr>
              <w:t>1</w:t>
            </w:r>
            <w:r w:rsidRPr="008F00EE">
              <w:rPr>
                <w:bCs/>
                <w:sz w:val="20"/>
              </w:rPr>
              <w:t xml:space="preserve"> in this space. If the policy does NOT address the issue, insert a score of </w:t>
            </w:r>
            <w:r w:rsidRPr="008F00EE">
              <w:rPr>
                <w:b/>
                <w:bCs/>
                <w:sz w:val="20"/>
              </w:rPr>
              <w:t>0</w:t>
            </w:r>
            <w:r w:rsidRPr="008F00EE">
              <w:rPr>
                <w:bCs/>
                <w:sz w:val="20"/>
              </w:rPr>
              <w:t xml:space="preserve">. </w:t>
            </w:r>
          </w:p>
        </w:tc>
        <w:tc>
          <w:tcPr>
            <w:tcW w:w="1538" w:type="pct"/>
          </w:tcPr>
          <w:p w14:paraId="7DAFBE7F" w14:textId="77777777" w:rsidR="007315E6" w:rsidRPr="008F00EE" w:rsidRDefault="007315E6" w:rsidP="00001ECE">
            <w:pPr>
              <w:spacing w:after="0"/>
              <w:rPr>
                <w:bCs/>
                <w:sz w:val="20"/>
              </w:rPr>
            </w:pPr>
            <w:r w:rsidRPr="008F00EE">
              <w:rPr>
                <w:bCs/>
                <w:sz w:val="20"/>
              </w:rPr>
              <w:t>If the policy issue is addressed, directly copy (word-for-word) the section(s) of the policy that details the policy issue. This can be done using the “Copy and Paste” function.</w:t>
            </w:r>
          </w:p>
        </w:tc>
      </w:tr>
    </w:tbl>
    <w:p w14:paraId="6568C5C9" w14:textId="77777777" w:rsidR="007315E6" w:rsidRPr="00C00417" w:rsidRDefault="007315E6" w:rsidP="007315E6">
      <w:pPr>
        <w:pStyle w:val="NoSpacing"/>
        <w:rPr>
          <w:sz w:val="16"/>
          <w:szCs w:val="16"/>
        </w:rPr>
      </w:pPr>
    </w:p>
    <w:p w14:paraId="7F788F53" w14:textId="511143FD" w:rsidR="007315E6" w:rsidRPr="00CB179A" w:rsidRDefault="007315E6" w:rsidP="007315E6">
      <w:pPr>
        <w:pStyle w:val="ListParagraph"/>
        <w:numPr>
          <w:ilvl w:val="0"/>
          <w:numId w:val="4"/>
        </w:numPr>
        <w:spacing w:before="0" w:after="200" w:line="276" w:lineRule="auto"/>
      </w:pPr>
      <w:r w:rsidRPr="008F00EE">
        <w:rPr>
          <w:b/>
          <w:i/>
        </w:rPr>
        <w:t>Policy Issue</w:t>
      </w:r>
      <w:r w:rsidRPr="008F00EE">
        <w:rPr>
          <w:b/>
        </w:rPr>
        <w:t>:</w:t>
      </w:r>
      <w:r w:rsidR="000B63A1">
        <w:t xml:space="preserve"> There are </w:t>
      </w:r>
      <w:r w:rsidR="00867C9C">
        <w:t>9</w:t>
      </w:r>
      <w:r w:rsidR="000B63A1">
        <w:t xml:space="preserve"> categories and </w:t>
      </w:r>
      <w:r w:rsidR="00A805A7">
        <w:t>36</w:t>
      </w:r>
      <w:r w:rsidRPr="00CB179A">
        <w:t xml:space="preserve"> specific policy issues in the Scorecard. </w:t>
      </w:r>
      <w:r>
        <w:t>Policy issues listed</w:t>
      </w:r>
      <w:r w:rsidRPr="00CB179A">
        <w:t xml:space="preserve"> in </w:t>
      </w:r>
      <w:r w:rsidRPr="008F00EE">
        <w:rPr>
          <w:b/>
          <w:color w:val="FF0000"/>
        </w:rPr>
        <w:t>red text</w:t>
      </w:r>
      <w:r w:rsidRPr="00CB179A">
        <w:t xml:space="preserve"> are mandatory (1</w:t>
      </w:r>
      <w:r w:rsidR="00A805A7">
        <w:t>3</w:t>
      </w:r>
      <w:r w:rsidRPr="00CB179A">
        <w:t xml:space="preserve"> total) for all BWC policies, according to the criteria developed by the TTA team and the Bureau of Justice Assistance (BJA). Agencies funded through BJA’s BWC Pilot implementation Program that do not have mandatory items within their policy are required to revise their policy in order to access federal funds. </w:t>
      </w:r>
    </w:p>
    <w:p w14:paraId="4F1F6527" w14:textId="5EF4A4CD" w:rsidR="007315E6" w:rsidRPr="00CB179A" w:rsidRDefault="007315E6" w:rsidP="007315E6">
      <w:pPr>
        <w:pStyle w:val="ListParagraph"/>
        <w:numPr>
          <w:ilvl w:val="0"/>
          <w:numId w:val="4"/>
        </w:numPr>
        <w:spacing w:before="0" w:after="200" w:line="276" w:lineRule="auto"/>
      </w:pPr>
      <w:r w:rsidRPr="008F00EE">
        <w:rPr>
          <w:b/>
          <w:i/>
        </w:rPr>
        <w:t>Possible Score</w:t>
      </w:r>
      <w:r w:rsidRPr="008F00EE">
        <w:rPr>
          <w:b/>
        </w:rPr>
        <w:t>:</w:t>
      </w:r>
      <w:r w:rsidRPr="00CB179A">
        <w:t xml:space="preserve"> Each policy issue receives a possible score of </w:t>
      </w:r>
      <w:r w:rsidRPr="008F00EE">
        <w:rPr>
          <w:b/>
        </w:rPr>
        <w:t>1</w:t>
      </w:r>
      <w:r w:rsidRPr="00CB179A">
        <w:t xml:space="preserve">. There are category subtotals, as well as an overall total score </w:t>
      </w:r>
      <w:r w:rsidR="00A805A7">
        <w:t xml:space="preserve"> The category subtotals and the overall total score only take into account the number of mandatory </w:t>
      </w:r>
      <w:r w:rsidR="00A805A7">
        <w:lastRenderedPageBreak/>
        <w:t xml:space="preserve">items marked as a </w:t>
      </w:r>
      <w:r w:rsidR="00A805A7" w:rsidRPr="00ED561D">
        <w:rPr>
          <w:b/>
        </w:rPr>
        <w:t>1</w:t>
      </w:r>
      <w:r w:rsidR="00A805A7">
        <w:t xml:space="preserve"> (total of 13). To streamline the Scorecard review process, agencies only need to address the 13 mandatory items to receive </w:t>
      </w:r>
      <w:r w:rsidR="004407E3">
        <w:t>a passing score</w:t>
      </w:r>
      <w:r w:rsidR="00A805A7">
        <w:t xml:space="preserve">. </w:t>
      </w:r>
    </w:p>
    <w:p w14:paraId="027868B5" w14:textId="5BADFA06" w:rsidR="007315E6" w:rsidRPr="00CB179A" w:rsidRDefault="007315E6" w:rsidP="007315E6">
      <w:pPr>
        <w:pStyle w:val="ListParagraph"/>
        <w:numPr>
          <w:ilvl w:val="0"/>
          <w:numId w:val="4"/>
        </w:numPr>
        <w:spacing w:before="0" w:after="200" w:line="276" w:lineRule="auto"/>
      </w:pPr>
      <w:r w:rsidRPr="008F00EE">
        <w:rPr>
          <w:b/>
          <w:i/>
        </w:rPr>
        <w:t>Agency Score</w:t>
      </w:r>
      <w:r w:rsidRPr="008F00EE">
        <w:rPr>
          <w:b/>
        </w:rPr>
        <w:t xml:space="preserve">: </w:t>
      </w:r>
      <w:r w:rsidRPr="00CB179A">
        <w:t>If the policy and/or policy process addresses the policy issue, insert “</w:t>
      </w:r>
      <w:r w:rsidRPr="008F00EE">
        <w:rPr>
          <w:b/>
        </w:rPr>
        <w:t>1</w:t>
      </w:r>
      <w:r w:rsidRPr="00CB179A">
        <w:t xml:space="preserve">” into this column. If the policy and/or policy process does </w:t>
      </w:r>
      <w:r w:rsidRPr="008F00EE">
        <w:rPr>
          <w:u w:val="single"/>
        </w:rPr>
        <w:t>not</w:t>
      </w:r>
      <w:r w:rsidRPr="00CB179A">
        <w:t xml:space="preserve"> address</w:t>
      </w:r>
      <w:r w:rsidRPr="008F00EE">
        <w:rPr>
          <w:b/>
        </w:rPr>
        <w:t xml:space="preserve"> </w:t>
      </w:r>
      <w:r w:rsidRPr="00CB179A">
        <w:t>the policy issue, insert “</w:t>
      </w:r>
      <w:r w:rsidR="006627FD">
        <w:rPr>
          <w:b/>
        </w:rPr>
        <w:t>0</w:t>
      </w:r>
      <w:r w:rsidRPr="00CB179A">
        <w:t xml:space="preserve">.” </w:t>
      </w:r>
      <w:r w:rsidR="00ED561D">
        <w:t>If a policy addresses a non-mandatory issue, that issue should be marked as a “</w:t>
      </w:r>
      <w:r w:rsidR="00ED561D" w:rsidRPr="001B6A57">
        <w:rPr>
          <w:b/>
        </w:rPr>
        <w:t>1</w:t>
      </w:r>
      <w:r w:rsidR="00ED561D">
        <w:t xml:space="preserve">” and the accompanying </w:t>
      </w:r>
      <w:r w:rsidR="00ED561D" w:rsidRPr="001B6A57">
        <w:t>information</w:t>
      </w:r>
      <w:r w:rsidR="00ED561D">
        <w:t xml:space="preserve"> should be included, but it will not impact the overall score of the Scorecard.</w:t>
      </w:r>
    </w:p>
    <w:p w14:paraId="60558B91" w14:textId="77777777" w:rsidR="007315E6" w:rsidRPr="00CB179A" w:rsidRDefault="007315E6" w:rsidP="007315E6">
      <w:pPr>
        <w:pStyle w:val="ListParagraph"/>
        <w:numPr>
          <w:ilvl w:val="0"/>
          <w:numId w:val="4"/>
        </w:numPr>
        <w:spacing w:before="0" w:after="200" w:line="276" w:lineRule="auto"/>
      </w:pPr>
      <w:r w:rsidRPr="008F00EE">
        <w:rPr>
          <w:rFonts w:ascii="Cambria" w:eastAsia="Times New Roman" w:hAnsi="Cambria"/>
          <w:b/>
          <w:bCs/>
          <w:i/>
          <w:color w:val="000000"/>
        </w:rPr>
        <w:t>Transcription of the Policy Issue, If Noted in the Policy</w:t>
      </w:r>
      <w:r w:rsidRPr="008F00EE">
        <w:rPr>
          <w:b/>
          <w:bCs/>
        </w:rPr>
        <w:t xml:space="preserve">: </w:t>
      </w:r>
      <w:r w:rsidRPr="008F00EE">
        <w:rPr>
          <w:bCs/>
        </w:rPr>
        <w:t xml:space="preserve">If the policy and/or policy process addresses the policy issue, directly copy (word-for-word) information from the policy into this cell. The purpose of this process is to facilitate discussion regarding any missing information, confusing information, and/or other policies that address the policy issue. This column demonstrates compliance with each particular policy issue. The column can also be used to record relevant information that may not be directly included in the policy (e.g., specific details on policy development, training, or separate policies that govern requests for public records). </w:t>
      </w:r>
    </w:p>
    <w:p w14:paraId="1D2EA10E" w14:textId="77777777" w:rsidR="007315E6" w:rsidRPr="00C00417" w:rsidRDefault="007315E6" w:rsidP="007315E6">
      <w:pPr>
        <w:pStyle w:val="Heading3"/>
      </w:pPr>
      <w:r>
        <w:t>W</w:t>
      </w:r>
      <w:r w:rsidRPr="00C00417">
        <w:t>orksheet</w:t>
      </w:r>
      <w:r>
        <w:t xml:space="preserve"> 2</w:t>
      </w:r>
      <w:r w:rsidRPr="00C00417">
        <w:t xml:space="preserve"> (narrative questions): </w:t>
      </w:r>
    </w:p>
    <w:p w14:paraId="20E559AC" w14:textId="77777777" w:rsidR="007315E6" w:rsidRPr="00C00417" w:rsidRDefault="007315E6" w:rsidP="007315E6">
      <w:pPr>
        <w:rPr>
          <w:b/>
        </w:rPr>
      </w:pPr>
      <w:r w:rsidRPr="00CB179A">
        <w:t>Th</w:t>
      </w:r>
      <w:r>
        <w:t>is</w:t>
      </w:r>
      <w:r w:rsidRPr="00CB179A">
        <w:t xml:space="preserve"> worksheet (tab)</w:t>
      </w:r>
      <w:r>
        <w:t xml:space="preserve"> asks four </w:t>
      </w:r>
      <w:r w:rsidRPr="00C00417">
        <w:t>questions (below) to allow</w:t>
      </w:r>
      <w:r w:rsidRPr="00CB179A">
        <w:t xml:space="preserve"> for a narrative review of the agency policy</w:t>
      </w:r>
      <w:r>
        <w:t>:</w:t>
      </w:r>
    </w:p>
    <w:p w14:paraId="19ADEF2F" w14:textId="77777777" w:rsidR="007315E6" w:rsidRPr="00C00417" w:rsidRDefault="007315E6" w:rsidP="007315E6">
      <w:pPr>
        <w:pStyle w:val="ListParagraph"/>
        <w:numPr>
          <w:ilvl w:val="0"/>
          <w:numId w:val="5"/>
        </w:numPr>
        <w:spacing w:before="0" w:after="200" w:line="276" w:lineRule="auto"/>
      </w:pPr>
      <w:r w:rsidRPr="00C00417">
        <w:t>Does the reviewed policy represent a deliberate and well-considered policy development process?</w:t>
      </w:r>
    </w:p>
    <w:p w14:paraId="40BD8D6E" w14:textId="77777777" w:rsidR="007315E6" w:rsidRPr="00C00417" w:rsidRDefault="007315E6" w:rsidP="007315E6">
      <w:pPr>
        <w:pStyle w:val="ListParagraph"/>
        <w:numPr>
          <w:ilvl w:val="0"/>
          <w:numId w:val="5"/>
        </w:numPr>
        <w:spacing w:before="0" w:after="200" w:line="276" w:lineRule="auto"/>
      </w:pPr>
      <w:r w:rsidRPr="00C00417">
        <w:lastRenderedPageBreak/>
        <w:t xml:space="preserve">Identify any important issue areas in the agency’s policy that may present concerns in the future, and that should be monitored by TTA Provider/BJA (i.e., if an agency does not have a policy that requires officers to notify citizens that they are recording, please note that BJA and the agency may want to review future data for evidence of citizen’s complaints of ‘unauthorized recording.’). If no issue areas are identified, please note that the agency is a good target for general comparison with other national BWC programs. </w:t>
      </w:r>
    </w:p>
    <w:p w14:paraId="42E78702" w14:textId="77777777" w:rsidR="007315E6" w:rsidRPr="00C00417" w:rsidRDefault="007315E6" w:rsidP="007315E6">
      <w:pPr>
        <w:pStyle w:val="ListParagraph"/>
        <w:numPr>
          <w:ilvl w:val="0"/>
          <w:numId w:val="5"/>
        </w:numPr>
        <w:spacing w:before="0" w:after="200" w:line="276" w:lineRule="auto"/>
      </w:pPr>
      <w:r w:rsidRPr="00C00417">
        <w:t xml:space="preserve">Identify the work and persons involved in this policy review. Please note if and how many iterations of the policy have been completed and which areas have been modified as a result of this review process. </w:t>
      </w:r>
    </w:p>
    <w:p w14:paraId="47332D98" w14:textId="77777777" w:rsidR="007315E6" w:rsidRDefault="007315E6" w:rsidP="007315E6">
      <w:pPr>
        <w:pStyle w:val="ListParagraph"/>
        <w:numPr>
          <w:ilvl w:val="0"/>
          <w:numId w:val="5"/>
        </w:numPr>
        <w:spacing w:before="0" w:after="200" w:line="276" w:lineRule="auto"/>
      </w:pPr>
      <w:r w:rsidRPr="00C00417">
        <w:t>Please note your approval/disproval of this policy as well as whether the site has made any related TTA requests.</w:t>
      </w:r>
    </w:p>
    <w:p w14:paraId="11690034" w14:textId="77777777" w:rsidR="007315E6" w:rsidRDefault="007315E6" w:rsidP="007315E6">
      <w:pPr>
        <w:pStyle w:val="NoSpacing"/>
      </w:pPr>
    </w:p>
    <w:p w14:paraId="04399885" w14:textId="77777777" w:rsidR="007315E6" w:rsidRPr="00C00417" w:rsidRDefault="007315E6" w:rsidP="007315E6">
      <w:pPr>
        <w:pStyle w:val="NoSpacing"/>
        <w:rPr>
          <w:b/>
          <w:sz w:val="23"/>
          <w:szCs w:val="23"/>
        </w:rPr>
      </w:pPr>
      <w:r w:rsidRPr="00C00417">
        <w:rPr>
          <w:b/>
          <w:sz w:val="23"/>
          <w:szCs w:val="23"/>
        </w:rPr>
        <w:t>Understanding Your Completed Scorecard:</w:t>
      </w:r>
    </w:p>
    <w:p w14:paraId="309CE0B0" w14:textId="6F86B9C5" w:rsidR="007315E6" w:rsidRPr="008F00EE" w:rsidRDefault="007315E6" w:rsidP="007315E6">
      <w:pPr>
        <w:pStyle w:val="ListParagraph"/>
        <w:numPr>
          <w:ilvl w:val="0"/>
          <w:numId w:val="6"/>
        </w:numPr>
        <w:spacing w:before="0" w:after="200" w:line="276" w:lineRule="auto"/>
        <w:rPr>
          <w:b/>
          <w:sz w:val="23"/>
          <w:szCs w:val="23"/>
        </w:rPr>
      </w:pPr>
      <w:r w:rsidRPr="00C00417">
        <w:t xml:space="preserve">To assess your results, tally the totals on Worksheet 1. </w:t>
      </w:r>
      <w:r w:rsidR="00A805A7">
        <w:t xml:space="preserve">To receive </w:t>
      </w:r>
      <w:r w:rsidR="004407E3">
        <w:t xml:space="preserve">a passing score on </w:t>
      </w:r>
      <w:r w:rsidR="00A805A7">
        <w:t xml:space="preserve">the Scorecard, only the 13 mandatory items need to be addressed. </w:t>
      </w:r>
    </w:p>
    <w:p w14:paraId="0D648686" w14:textId="77777777" w:rsidR="007315E6" w:rsidRPr="008F00EE" w:rsidRDefault="007315E6" w:rsidP="007315E6">
      <w:pPr>
        <w:pStyle w:val="ListParagraph"/>
        <w:numPr>
          <w:ilvl w:val="0"/>
          <w:numId w:val="6"/>
        </w:numPr>
        <w:spacing w:before="0" w:after="200" w:line="276" w:lineRule="auto"/>
        <w:rPr>
          <w:b/>
          <w:sz w:val="23"/>
          <w:szCs w:val="23"/>
        </w:rPr>
      </w:pPr>
      <w:r w:rsidRPr="00C00417">
        <w:t>This scorecard is not intended to dictate policy one way or another. The scorecard should be used to determine policy comprehensiveness.</w:t>
      </w:r>
    </w:p>
    <w:p w14:paraId="0921E739" w14:textId="1B382CD6" w:rsidR="007315E6" w:rsidRDefault="007315E6" w:rsidP="007315E6">
      <w:pPr>
        <w:pStyle w:val="ListParagraph"/>
        <w:numPr>
          <w:ilvl w:val="0"/>
          <w:numId w:val="6"/>
        </w:numPr>
        <w:spacing w:before="0" w:after="0" w:line="276" w:lineRule="auto"/>
      </w:pPr>
      <w:r w:rsidRPr="00A748E3">
        <w:rPr>
          <w:szCs w:val="21"/>
        </w:rPr>
        <w:t xml:space="preserve">The Scorecard and instructions provided here are designed to facilitate a law enforcement agency’s review of their BWC policy. The TTA team also is available to review an agency’s self-reported Scorecard. Upon completion </w:t>
      </w:r>
      <w:r w:rsidRPr="00A748E3">
        <w:rPr>
          <w:szCs w:val="21"/>
        </w:rPr>
        <w:lastRenderedPageBreak/>
        <w:t xml:space="preserve">of the review and scoring of the policy, an agency may send the Scorecard to the TTA Team (BWCTTA@cna.org). The core TTA Team (CNA, ASU, and JSS) will conduct a review of the completed Scorecard, and will provide a formal letter that details the TTA team’s assessment of the policy. </w:t>
      </w:r>
    </w:p>
    <w:p w14:paraId="74B0305F" w14:textId="77777777" w:rsidR="00BF16B4" w:rsidRDefault="00BF16B4">
      <w:pPr>
        <w:spacing w:before="0" w:after="0"/>
      </w:pPr>
    </w:p>
    <w:p w14:paraId="263CB555" w14:textId="77777777" w:rsidR="00DB3261" w:rsidRPr="00A544B6" w:rsidRDefault="00DB3261" w:rsidP="00A544B6"/>
    <w:sectPr w:rsidR="00DB3261" w:rsidRPr="00A544B6" w:rsidSect="00346E6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FB723" w14:textId="77777777" w:rsidR="008C270B" w:rsidRDefault="008C270B" w:rsidP="007168AB">
      <w:pPr>
        <w:spacing w:before="0" w:after="0"/>
      </w:pPr>
      <w:r>
        <w:separator/>
      </w:r>
    </w:p>
  </w:endnote>
  <w:endnote w:type="continuationSeparator" w:id="0">
    <w:p w14:paraId="4A6C508D" w14:textId="77777777" w:rsidR="008C270B" w:rsidRDefault="008C270B" w:rsidP="007168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37F7" w14:textId="77777777" w:rsidR="00966158" w:rsidRDefault="00966158">
    <w:pPr>
      <w:pStyle w:val="Footer"/>
    </w:pPr>
    <w:r>
      <w:rPr>
        <w:noProof/>
        <w:lang w:eastAsia="en-US"/>
      </w:rPr>
      <mc:AlternateContent>
        <mc:Choice Requires="wps">
          <w:drawing>
            <wp:anchor distT="0" distB="0" distL="114300" distR="114300" simplePos="0" relativeHeight="251672576" behindDoc="0" locked="0" layoutInCell="0" allowOverlap="1" wp14:anchorId="28BE9F23" wp14:editId="33EBD795">
              <wp:simplePos x="0" y="0"/>
              <wp:positionH relativeFrom="leftMargin">
                <wp:posOffset>265321</wp:posOffset>
              </wp:positionH>
              <wp:positionV relativeFrom="page">
                <wp:posOffset>9391650</wp:posOffset>
              </wp:positionV>
              <wp:extent cx="365760" cy="365760"/>
              <wp:effectExtent l="95250" t="38100" r="15240" b="91440"/>
              <wp:wrapNone/>
              <wp:docPr id="1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heptagon">
                        <a:avLst/>
                      </a:prstGeom>
                      <a:solidFill>
                        <a:schemeClr val="bg2"/>
                      </a:solidFill>
                      <a:effectLst>
                        <a:outerShdw blurRad="50800" dist="38100" dir="8100000" algn="tr" rotWithShape="0">
                          <a:prstClr val="black">
                            <a:alpha val="40000"/>
                          </a:prstClr>
                        </a:outerShdw>
                      </a:effectLst>
                      <a:extLst/>
                    </wps:spPr>
                    <wps:txbx>
                      <w:txbxContent>
                        <w:p w14:paraId="18B1A75B" w14:textId="2C407920" w:rsidR="00966158" w:rsidRPr="002628E7" w:rsidRDefault="00966158" w:rsidP="00966158">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252943" w:rsidRPr="00252943">
                            <w:rPr>
                              <w:rStyle w:val="PageNumber"/>
                              <w:bCs/>
                              <w:noProof/>
                            </w:rPr>
                            <w:t>2</w:t>
                          </w:r>
                          <w:r w:rsidRPr="002628E7">
                            <w:rPr>
                              <w:rStyle w:val="PageNumber"/>
                              <w:b w:val="0"/>
                              <w:bCs/>
                              <w:noProof/>
                              <w:sz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BE9F23" id="Oval 20" o:spid="_x0000_s1026" style="position:absolute;margin-left:20.9pt;margin-top:739.5pt;width:28.8pt;height:28.8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coordsize="3657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" o:allowincell="f" adj="-11796480,,5400" path="m-1,235223l36221,72444,182880,,329539,72444r36222,162779l264269,365762r-162778,l-1,235223xe" fillcolor="#dbe3f1 [3214]" stroked="f">
              <v:stroke joinstyle="miter"/>
              <v:shadow on="t" color="black" opacity="26214f" origin=".5,-.5" offset="-.74836mm,.74836mm"/>
              <v:formulas/>
              <v:path o:connecttype="custom" o:connectlocs="-1,235223;36221,72444;182880,0;329539,72444;365761,235223;264269,365762;101491,365762;-1,235223" o:connectangles="0,0,0,0,0,0,0,0" textboxrect="0,0,365760,365760"/>
              <v:textbox inset="0,0,0,0">
                <w:txbxContent>
                  <w:p w14:paraId="18B1A75B" w14:textId="2C407920" w:rsidR="00966158" w:rsidRPr="002628E7" w:rsidRDefault="00966158" w:rsidP="00966158">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252943" w:rsidRPr="00252943">
                      <w:rPr>
                        <w:rStyle w:val="PageNumber"/>
                        <w:bCs/>
                        <w:noProof/>
                      </w:rPr>
                      <w:t>2</w:t>
                    </w:r>
                    <w:r w:rsidRPr="002628E7">
                      <w:rPr>
                        <w:rStyle w:val="PageNumber"/>
                        <w:b w:val="0"/>
                        <w:bCs/>
                        <w:noProof/>
                        <w:sz w:val="2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C1FD" w14:textId="77777777" w:rsidR="002D5798" w:rsidRDefault="002628E7">
    <w:pPr>
      <w:pStyle w:val="Footer"/>
    </w:pPr>
    <w:r>
      <w:rPr>
        <w:noProof/>
        <w:lang w:eastAsia="en-US"/>
      </w:rPr>
      <mc:AlternateContent>
        <mc:Choice Requires="wps">
          <w:drawing>
            <wp:anchor distT="0" distB="0" distL="114300" distR="114300" simplePos="0" relativeHeight="251662336" behindDoc="0" locked="0" layoutInCell="0" allowOverlap="1" wp14:anchorId="79BA4F1C" wp14:editId="7B79D928">
              <wp:simplePos x="0" y="0"/>
              <wp:positionH relativeFrom="leftMargin">
                <wp:posOffset>7143859</wp:posOffset>
              </wp:positionH>
              <wp:positionV relativeFrom="page">
                <wp:posOffset>9420225</wp:posOffset>
              </wp:positionV>
              <wp:extent cx="365760" cy="365760"/>
              <wp:effectExtent l="95250" t="38100" r="15240" b="9144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heptagon">
                        <a:avLst/>
                      </a:prstGeom>
                      <a:solidFill>
                        <a:schemeClr val="bg2"/>
                      </a:solidFill>
                      <a:effectLst>
                        <a:outerShdw blurRad="50800" dist="38100" dir="8100000" algn="tr" rotWithShape="0">
                          <a:prstClr val="black">
                            <a:alpha val="40000"/>
                          </a:prstClr>
                        </a:outerShdw>
                      </a:effectLst>
                      <a:extLst/>
                    </wps:spPr>
                    <wps:txbx>
                      <w:txbxContent>
                        <w:p w14:paraId="00662025" w14:textId="48ED8C25" w:rsidR="002628E7" w:rsidRPr="002628E7" w:rsidRDefault="002628E7" w:rsidP="00461D4E">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252943" w:rsidRPr="00252943">
                            <w:rPr>
                              <w:rStyle w:val="PageNumber"/>
                              <w:bCs/>
                              <w:noProof/>
                            </w:rPr>
                            <w:t>3</w:t>
                          </w:r>
                          <w:r w:rsidRPr="002628E7">
                            <w:rPr>
                              <w:rStyle w:val="PageNumber"/>
                              <w:b w:val="0"/>
                              <w:bCs/>
                              <w:noProof/>
                              <w:sz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BA4F1C" id="_x0000_s1027" style="position:absolute;margin-left:562.5pt;margin-top:741.75pt;width:28.8pt;height:28.8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coordsize="3657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" o:allowincell="f" adj="-11796480,,5400" path="m-1,235223l36221,72444,182880,,329539,72444r36222,162779l264269,365762r-162778,l-1,235223xe" fillcolor="#dbe3f1 [3214]" stroked="f">
              <v:stroke joinstyle="miter"/>
              <v:shadow on="t" color="black" opacity="26214f" origin=".5,-.5" offset="-.74836mm,.74836mm"/>
              <v:formulas/>
              <v:path o:connecttype="custom" o:connectlocs="-1,235223;36221,72444;182880,0;329539,72444;365761,235223;264269,365762;101491,365762;-1,235223" o:connectangles="0,0,0,0,0,0,0,0" textboxrect="0,0,365760,365760"/>
              <v:textbox inset="0,0,0,0">
                <w:txbxContent>
                  <w:p w14:paraId="00662025" w14:textId="48ED8C25" w:rsidR="002628E7" w:rsidRPr="002628E7" w:rsidRDefault="002628E7" w:rsidP="00461D4E">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252943" w:rsidRPr="00252943">
                      <w:rPr>
                        <w:rStyle w:val="PageNumber"/>
                        <w:bCs/>
                        <w:noProof/>
                      </w:rPr>
                      <w:t>3</w:t>
                    </w:r>
                    <w:r w:rsidRPr="002628E7">
                      <w:rPr>
                        <w:rStyle w:val="PageNumber"/>
                        <w:b w:val="0"/>
                        <w:bCs/>
                        <w:noProof/>
                        <w:sz w:val="24"/>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0AE6" w14:textId="77777777" w:rsidR="00966158" w:rsidRPr="0007328F" w:rsidRDefault="00EB04E3" w:rsidP="0007328F">
    <w:pPr>
      <w:pStyle w:val="Footer"/>
    </w:pPr>
    <w:r>
      <w:rPr>
        <w:noProof/>
        <w:lang w:eastAsia="en-US"/>
      </w:rPr>
      <mc:AlternateContent>
        <mc:Choice Requires="wps">
          <w:drawing>
            <wp:anchor distT="0" distB="0" distL="114300" distR="114300" simplePos="0" relativeHeight="251695104" behindDoc="0" locked="0" layoutInCell="1" allowOverlap="1" wp14:anchorId="5D156FBA" wp14:editId="58A1AE84">
              <wp:simplePos x="0" y="0"/>
              <wp:positionH relativeFrom="column">
                <wp:posOffset>-686435</wp:posOffset>
              </wp:positionH>
              <wp:positionV relativeFrom="paragraph">
                <wp:posOffset>-362585</wp:posOffset>
              </wp:positionV>
              <wp:extent cx="7267575" cy="71437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2675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8ABF1" w14:textId="77777777" w:rsidR="0007328F" w:rsidRPr="00A748E3" w:rsidRDefault="0007328F" w:rsidP="0007328F">
                          <w:pPr>
                            <w:pStyle w:val="Footer"/>
                            <w:rPr>
                              <w:color w:val="FFFFFF" w:themeColor="background1"/>
                              <w:sz w:val="20"/>
                            </w:rPr>
                          </w:pPr>
                          <w:r w:rsidRPr="00A748E3">
                            <w:rPr>
                              <w:color w:val="FFFFFF" w:themeColor="background1"/>
                              <w:sz w:val="16"/>
                            </w:rPr>
                            <w:t>This project was supported by Grant No. 2015-DE-BX-K002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p w14:paraId="19890E26" w14:textId="77777777" w:rsidR="0007328F" w:rsidRPr="00EB04E3" w:rsidRDefault="00073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56FBA" id="_x0000_t202" coordsize="21600,21600" o:spt="202" path="m,l,21600r21600,l21600,xe">
              <v:stroke joinstyle="miter"/>
              <v:path gradientshapeok="t" o:connecttype="rect"/>
            </v:shapetype>
            <v:shape id="Text Box 7" o:spid="_x0000_s1028" type="#_x0000_t202" style="position:absolute;margin-left:-54.05pt;margin-top:-28.55pt;width:572.25pt;height:5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" filled="f" stroked="f" strokeweight=".5pt">
              <v:textbox>
                <w:txbxContent>
                  <w:p w14:paraId="3C18ABF1" w14:textId="77777777" w:rsidR="0007328F" w:rsidRPr="00A748E3" w:rsidRDefault="0007328F" w:rsidP="0007328F">
                    <w:pPr>
                      <w:pStyle w:val="Footer"/>
                      <w:rPr>
                        <w:color w:val="FFFFFF" w:themeColor="background1"/>
                        <w:sz w:val="20"/>
                      </w:rPr>
                    </w:pPr>
                    <w:r w:rsidRPr="00A748E3">
                      <w:rPr>
                        <w:color w:val="FFFFFF" w:themeColor="background1"/>
                        <w:sz w:val="16"/>
                      </w:rPr>
                      <w:t>This project was supported by Grant No. 2015-DE-BX-K002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p w14:paraId="19890E26" w14:textId="77777777" w:rsidR="0007328F" w:rsidRPr="00EB04E3" w:rsidRDefault="0007328F"/>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C1D5" w14:textId="77777777" w:rsidR="008C270B" w:rsidRDefault="008C270B" w:rsidP="007168AB">
      <w:pPr>
        <w:spacing w:before="0" w:after="0"/>
      </w:pPr>
      <w:r>
        <w:separator/>
      </w:r>
    </w:p>
  </w:footnote>
  <w:footnote w:type="continuationSeparator" w:id="0">
    <w:p w14:paraId="0621C411" w14:textId="77777777" w:rsidR="008C270B" w:rsidRDefault="008C270B" w:rsidP="007168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24D8" w14:textId="39BA2DB5" w:rsidR="00072881" w:rsidRDefault="00077248" w:rsidP="007C4D4D">
    <w:pPr>
      <w:pStyle w:val="Header"/>
      <w:jc w:val="center"/>
    </w:pPr>
    <w:r w:rsidRPr="00D334EB">
      <w:rPr>
        <w:noProof/>
        <w:lang w:eastAsia="en-US"/>
      </w:rPr>
      <w:drawing>
        <wp:anchor distT="0" distB="0" distL="114300" distR="114300" simplePos="0" relativeHeight="251693056" behindDoc="0" locked="0" layoutInCell="1" allowOverlap="1" wp14:anchorId="6E662AE9" wp14:editId="7C29309A">
          <wp:simplePos x="0" y="0"/>
          <wp:positionH relativeFrom="column">
            <wp:posOffset>1996440</wp:posOffset>
          </wp:positionH>
          <wp:positionV relativeFrom="paragraph">
            <wp:posOffset>-327660</wp:posOffset>
          </wp:positionV>
          <wp:extent cx="1847850" cy="638175"/>
          <wp:effectExtent l="0" t="0" r="0" b="9525"/>
          <wp:wrapSquare wrapText="bothSides"/>
          <wp:docPr id="18" name="Picture 18" descr="Q:\SAS\Project Folders\BJA BWC TTA\Admin\Images\15-CNA-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BJA BWC TTA\Admin\Images\15-CNA-logo-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29" t="6278" r="6278" b="8341"/>
                  <a:stretch/>
                </pic:blipFill>
                <pic:spPr bwMode="auto">
                  <a:xfrm>
                    <a:off x="0" y="0"/>
                    <a:ext cx="1847850" cy="638175"/>
                  </a:xfrm>
                  <a:prstGeom prst="rect">
                    <a:avLst/>
                  </a:prstGeom>
                  <a:noFill/>
                  <a:ln>
                    <a:noFill/>
                  </a:ln>
                  <a:extLst>
                    <a:ext uri="{53640926-AAD7-44D8-BBD7-CCE9431645EC}">
                      <a14:shadowObscured xmlns:a14="http://schemas.microsoft.com/office/drawing/2010/main"/>
                    </a:ext>
                  </a:extLst>
                </pic:spPr>
              </pic:pic>
            </a:graphicData>
          </a:graphic>
        </wp:anchor>
      </w:drawing>
    </w:r>
    <w:r w:rsidR="00BF16B4">
      <w:rPr>
        <w:noProof/>
        <w:lang w:eastAsia="en-US"/>
      </w:rPr>
      <w:drawing>
        <wp:anchor distT="0" distB="0" distL="114300" distR="114300" simplePos="0" relativeHeight="251659261" behindDoc="1" locked="0" layoutInCell="1" allowOverlap="1" wp14:anchorId="66A29748" wp14:editId="24E67C15">
          <wp:simplePos x="0" y="0"/>
          <wp:positionH relativeFrom="column">
            <wp:posOffset>-923925</wp:posOffset>
          </wp:positionH>
          <wp:positionV relativeFrom="paragraph">
            <wp:posOffset>-457200</wp:posOffset>
          </wp:positionV>
          <wp:extent cx="7781544" cy="10079770"/>
          <wp:effectExtent l="0" t="0" r="0" b="0"/>
          <wp:wrapNone/>
          <wp:docPr id="2" name="Picture 2" descr="Q:\SAS\Project Folders\BJA BWC TTA\Admin\Images\Portrait Pag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S\Project Folders\BJA BWC TTA\Admin\Images\Portrait Page 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544" cy="1007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4153" w14:textId="64254456" w:rsidR="007168AB" w:rsidRDefault="005D4B47" w:rsidP="00AD20AF">
    <w:pPr>
      <w:pStyle w:val="Header"/>
      <w:jc w:val="center"/>
    </w:pPr>
    <w:r w:rsidRPr="002843E7">
      <w:rPr>
        <w:noProof/>
        <w:lang w:eastAsia="en-US"/>
      </w:rPr>
      <w:drawing>
        <wp:anchor distT="0" distB="0" distL="114300" distR="114300" simplePos="0" relativeHeight="251685888" behindDoc="1" locked="0" layoutInCell="1" allowOverlap="1" wp14:anchorId="7DC6D1D7" wp14:editId="540192BE">
          <wp:simplePos x="0" y="0"/>
          <wp:positionH relativeFrom="margin">
            <wp:posOffset>1983105</wp:posOffset>
          </wp:positionH>
          <wp:positionV relativeFrom="paragraph">
            <wp:posOffset>-311150</wp:posOffset>
          </wp:positionV>
          <wp:extent cx="1847850" cy="638175"/>
          <wp:effectExtent l="0" t="0" r="0" b="9525"/>
          <wp:wrapNone/>
          <wp:docPr id="16" name="Picture 16" descr="Q:\SAS\Project Folders\BJA BWC TTA\Admin\Images\15-CNA-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BJA BWC TTA\Admin\Images\15-CNA-logo-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29" t="6278" r="6278" b="8341"/>
                  <a:stretch/>
                </pic:blipFill>
                <pic:spPr bwMode="auto">
                  <a:xfrm>
                    <a:off x="0" y="0"/>
                    <a:ext cx="18478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16B4">
      <w:rPr>
        <w:noProof/>
        <w:lang w:eastAsia="en-US"/>
      </w:rPr>
      <w:drawing>
        <wp:anchor distT="0" distB="0" distL="114300" distR="114300" simplePos="0" relativeHeight="251660286" behindDoc="1" locked="0" layoutInCell="1" allowOverlap="1" wp14:anchorId="0FA038F2" wp14:editId="62781E73">
          <wp:simplePos x="0" y="0"/>
          <wp:positionH relativeFrom="column">
            <wp:posOffset>-923925</wp:posOffset>
          </wp:positionH>
          <wp:positionV relativeFrom="paragraph">
            <wp:posOffset>-457200</wp:posOffset>
          </wp:positionV>
          <wp:extent cx="7781290" cy="10079355"/>
          <wp:effectExtent l="0" t="0" r="0" b="0"/>
          <wp:wrapNone/>
          <wp:docPr id="3" name="Picture 3" descr="Q:\SAS\Project Folders\BJA BWC TTA\Admin\Images\Portrait Pag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S\Project Folders\BJA BWC TTA\Admin\Images\Portrait Page 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29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2207" w14:textId="7EA58C8B" w:rsidR="00966158" w:rsidRDefault="00ED561D" w:rsidP="00ED561D">
    <w:pPr>
      <w:pStyle w:val="Header"/>
      <w:jc w:val="center"/>
    </w:pPr>
    <w:r>
      <w:rPr>
        <w:noProof/>
        <w:lang w:eastAsia="en-US"/>
      </w:rPr>
      <w:drawing>
        <wp:anchor distT="0" distB="0" distL="114300" distR="114300" simplePos="0" relativeHeight="251694080" behindDoc="0" locked="0" layoutInCell="1" allowOverlap="1" wp14:anchorId="313A3C6E" wp14:editId="15394E13">
          <wp:simplePos x="0" y="0"/>
          <wp:positionH relativeFrom="column">
            <wp:posOffset>2049780</wp:posOffset>
          </wp:positionH>
          <wp:positionV relativeFrom="paragraph">
            <wp:posOffset>-228600</wp:posOffset>
          </wp:positionV>
          <wp:extent cx="1847850" cy="638175"/>
          <wp:effectExtent l="0" t="0" r="0" b="9525"/>
          <wp:wrapSquare wrapText="bothSides"/>
          <wp:docPr id="10" name="Picture 10" descr="Q:\SAS\Project Folders\BJA BWC TTA\Admin\Images\15-CNA-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BJA BWC TTA\Admin\Images\15-CNA-logo-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29" t="6278" r="6278" b="8341"/>
                  <a:stretch/>
                </pic:blipFill>
                <pic:spPr bwMode="auto">
                  <a:xfrm>
                    <a:off x="0" y="0"/>
                    <a:ext cx="1847850" cy="638175"/>
                  </a:xfrm>
                  <a:prstGeom prst="rect">
                    <a:avLst/>
                  </a:prstGeom>
                  <a:noFill/>
                  <a:ln>
                    <a:noFill/>
                  </a:ln>
                  <a:extLst>
                    <a:ext uri="{53640926-AAD7-44D8-BBD7-CCE9431645EC}">
                      <a14:shadowObscured xmlns:a14="http://schemas.microsoft.com/office/drawing/2010/main"/>
                    </a:ext>
                  </a:extLst>
                </pic:spPr>
              </pic:pic>
            </a:graphicData>
          </a:graphic>
        </wp:anchor>
      </w:drawing>
    </w:r>
    <w:r w:rsidR="00BF16B4">
      <w:rPr>
        <w:noProof/>
        <w:lang w:eastAsia="en-US"/>
      </w:rPr>
      <w:drawing>
        <wp:anchor distT="0" distB="0" distL="114300" distR="114300" simplePos="0" relativeHeight="251656704" behindDoc="1" locked="0" layoutInCell="1" allowOverlap="1" wp14:anchorId="0C8CDAA1" wp14:editId="7C248CAC">
          <wp:simplePos x="0" y="0"/>
          <wp:positionH relativeFrom="column">
            <wp:posOffset>-923925</wp:posOffset>
          </wp:positionH>
          <wp:positionV relativeFrom="paragraph">
            <wp:posOffset>-457200</wp:posOffset>
          </wp:positionV>
          <wp:extent cx="7781544" cy="10079770"/>
          <wp:effectExtent l="0" t="0" r="0" b="0"/>
          <wp:wrapNone/>
          <wp:docPr id="1" name="Picture 1" descr="Q:\SAS\Project Folders\BJA BWC TTA\Admin\Images\Portrait Pag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S\Project Folders\BJA BWC TTA\Admin\Images\Portrait Page 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544" cy="1007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3EC8"/>
    <w:multiLevelType w:val="hybridMultilevel"/>
    <w:tmpl w:val="61E4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5D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342A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67B22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8447AB"/>
    <w:multiLevelType w:val="hybridMultilevel"/>
    <w:tmpl w:val="782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93F0E"/>
    <w:multiLevelType w:val="hybridMultilevel"/>
    <w:tmpl w:val="5486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E6"/>
    <w:rsid w:val="00072881"/>
    <w:rsid w:val="0007328F"/>
    <w:rsid w:val="00077248"/>
    <w:rsid w:val="000817FF"/>
    <w:rsid w:val="000B63A1"/>
    <w:rsid w:val="000C136C"/>
    <w:rsid w:val="001B6A57"/>
    <w:rsid w:val="001C10C9"/>
    <w:rsid w:val="00231FE9"/>
    <w:rsid w:val="00252943"/>
    <w:rsid w:val="002628E7"/>
    <w:rsid w:val="002843E7"/>
    <w:rsid w:val="002D5798"/>
    <w:rsid w:val="00323271"/>
    <w:rsid w:val="00341D26"/>
    <w:rsid w:val="00346E66"/>
    <w:rsid w:val="00384F20"/>
    <w:rsid w:val="003E4BD1"/>
    <w:rsid w:val="003F6A9C"/>
    <w:rsid w:val="00404E0D"/>
    <w:rsid w:val="00405922"/>
    <w:rsid w:val="00422CF4"/>
    <w:rsid w:val="004407E3"/>
    <w:rsid w:val="004502F1"/>
    <w:rsid w:val="00461D4E"/>
    <w:rsid w:val="0055208E"/>
    <w:rsid w:val="00577380"/>
    <w:rsid w:val="005D4B47"/>
    <w:rsid w:val="006627FD"/>
    <w:rsid w:val="0066338D"/>
    <w:rsid w:val="007168AB"/>
    <w:rsid w:val="007315E6"/>
    <w:rsid w:val="0073651E"/>
    <w:rsid w:val="007765CF"/>
    <w:rsid w:val="007C4D4D"/>
    <w:rsid w:val="00867C9C"/>
    <w:rsid w:val="008C270B"/>
    <w:rsid w:val="00966158"/>
    <w:rsid w:val="009A124F"/>
    <w:rsid w:val="009D3544"/>
    <w:rsid w:val="00A544B6"/>
    <w:rsid w:val="00A748E3"/>
    <w:rsid w:val="00A805A7"/>
    <w:rsid w:val="00A97DB1"/>
    <w:rsid w:val="00AD20AF"/>
    <w:rsid w:val="00B13EF0"/>
    <w:rsid w:val="00B73884"/>
    <w:rsid w:val="00BD009E"/>
    <w:rsid w:val="00BF16B4"/>
    <w:rsid w:val="00C1252F"/>
    <w:rsid w:val="00C36EEB"/>
    <w:rsid w:val="00CD69BC"/>
    <w:rsid w:val="00D206BB"/>
    <w:rsid w:val="00D334EB"/>
    <w:rsid w:val="00DB3261"/>
    <w:rsid w:val="00DF55D9"/>
    <w:rsid w:val="00E146EB"/>
    <w:rsid w:val="00E15547"/>
    <w:rsid w:val="00E15CFA"/>
    <w:rsid w:val="00E509C8"/>
    <w:rsid w:val="00E6612D"/>
    <w:rsid w:val="00E8031E"/>
    <w:rsid w:val="00EB04E3"/>
    <w:rsid w:val="00EC07EF"/>
    <w:rsid w:val="00ED561D"/>
    <w:rsid w:val="00EE148D"/>
    <w:rsid w:val="00F409FE"/>
    <w:rsid w:val="00FB0BF6"/>
    <w:rsid w:val="00FD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47C0"/>
  <w15:docId w15:val="{58BC3215-808C-48A6-9309-F5F4EC6A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D1"/>
    <w:pPr>
      <w:spacing w:before="120" w:after="120"/>
    </w:pPr>
    <w:rPr>
      <w:sz w:val="24"/>
      <w:szCs w:val="24"/>
    </w:rPr>
  </w:style>
  <w:style w:type="paragraph" w:styleId="Heading1">
    <w:name w:val="heading 1"/>
    <w:basedOn w:val="Normal"/>
    <w:next w:val="Normal"/>
    <w:link w:val="Heading1Char"/>
    <w:uiPriority w:val="9"/>
    <w:qFormat/>
    <w:rsid w:val="003E4BD1"/>
    <w:pPr>
      <w:keepNext/>
      <w:pBdr>
        <w:bottom w:val="single" w:sz="12" w:space="1" w:color="0087C2" w:themeColor="accent1"/>
      </w:pBdr>
      <w:spacing w:before="240" w:after="60"/>
      <w:outlineLvl w:val="0"/>
    </w:pPr>
    <w:rPr>
      <w:rFonts w:asciiTheme="majorHAnsi" w:eastAsiaTheme="majorEastAsia" w:hAnsiTheme="majorHAnsi"/>
      <w:b/>
      <w:bCs/>
      <w:color w:val="105BA4"/>
      <w:kern w:val="32"/>
      <w:sz w:val="40"/>
      <w:szCs w:val="32"/>
    </w:rPr>
  </w:style>
  <w:style w:type="paragraph" w:styleId="Heading2">
    <w:name w:val="heading 2"/>
    <w:basedOn w:val="Normal"/>
    <w:next w:val="Normal"/>
    <w:link w:val="Heading2Char"/>
    <w:uiPriority w:val="9"/>
    <w:qFormat/>
    <w:rsid w:val="003E4BD1"/>
    <w:pPr>
      <w:keepNext/>
      <w:spacing w:after="60"/>
      <w:outlineLvl w:val="1"/>
    </w:pPr>
    <w:rPr>
      <w:rFonts w:asciiTheme="majorHAnsi" w:eastAsiaTheme="majorEastAsia" w:hAnsiTheme="majorHAnsi"/>
      <w:b/>
      <w:bCs/>
      <w:iCs/>
      <w:color w:val="105BA4"/>
      <w:sz w:val="32"/>
      <w:szCs w:val="28"/>
    </w:rPr>
  </w:style>
  <w:style w:type="paragraph" w:styleId="Heading3">
    <w:name w:val="heading 3"/>
    <w:basedOn w:val="Normal"/>
    <w:next w:val="Normal"/>
    <w:link w:val="Heading3Char"/>
    <w:uiPriority w:val="9"/>
    <w:qFormat/>
    <w:rsid w:val="003E4BD1"/>
    <w:pPr>
      <w:keepNext/>
      <w:spacing w:after="60"/>
      <w:outlineLvl w:val="2"/>
    </w:pPr>
    <w:rPr>
      <w:rFonts w:asciiTheme="majorHAnsi" w:eastAsiaTheme="majorEastAsia" w:hAnsiTheme="majorHAnsi"/>
      <w:bCs/>
      <w:i/>
      <w:color w:val="105BA4"/>
      <w:sz w:val="28"/>
      <w:szCs w:val="26"/>
    </w:rPr>
  </w:style>
  <w:style w:type="paragraph" w:styleId="Heading4">
    <w:name w:val="heading 4"/>
    <w:basedOn w:val="Normal"/>
    <w:next w:val="Normal"/>
    <w:link w:val="Heading4Char"/>
    <w:uiPriority w:val="9"/>
    <w:semiHidden/>
    <w:unhideWhenUsed/>
    <w:qFormat/>
    <w:rsid w:val="003E4BD1"/>
    <w:pPr>
      <w:keepNext/>
      <w:spacing w:before="60" w:after="60"/>
      <w:outlineLvl w:val="3"/>
    </w:pPr>
    <w:rPr>
      <w:rFonts w:asciiTheme="majorHAnsi" w:hAnsiTheme="majorHAnsi"/>
      <w:b/>
      <w:bCs/>
      <w:color w:val="105BA4"/>
      <w:szCs w:val="28"/>
    </w:rPr>
  </w:style>
  <w:style w:type="paragraph" w:styleId="Heading5">
    <w:name w:val="heading 5"/>
    <w:basedOn w:val="Normal"/>
    <w:next w:val="Normal"/>
    <w:link w:val="Heading5Char"/>
    <w:uiPriority w:val="9"/>
    <w:semiHidden/>
    <w:unhideWhenUsed/>
    <w:qFormat/>
    <w:rsid w:val="003E4BD1"/>
    <w:pPr>
      <w:spacing w:before="60" w:after="60"/>
      <w:outlineLvl w:val="4"/>
    </w:pPr>
    <w:rPr>
      <w:rFonts w:asciiTheme="majorHAnsi" w:hAnsiTheme="majorHAnsi"/>
      <w:bCs/>
      <w:i/>
      <w:iCs/>
      <w:color w:val="105BA4"/>
      <w:szCs w:val="26"/>
    </w:rPr>
  </w:style>
  <w:style w:type="paragraph" w:styleId="Heading6">
    <w:name w:val="heading 6"/>
    <w:basedOn w:val="Normal"/>
    <w:next w:val="Normal"/>
    <w:link w:val="Heading6Char"/>
    <w:uiPriority w:val="9"/>
    <w:semiHidden/>
    <w:unhideWhenUsed/>
    <w:qFormat/>
    <w:rsid w:val="003E4BD1"/>
    <w:pPr>
      <w:spacing w:before="60" w:after="60"/>
      <w:outlineLvl w:val="5"/>
    </w:pPr>
    <w:rPr>
      <w:rFonts w:asciiTheme="majorHAnsi" w:hAnsiTheme="majorHAnsi"/>
      <w:b/>
      <w:bCs/>
      <w:szCs w:val="22"/>
    </w:rPr>
  </w:style>
  <w:style w:type="paragraph" w:styleId="Heading7">
    <w:name w:val="heading 7"/>
    <w:basedOn w:val="Normal"/>
    <w:next w:val="Normal"/>
    <w:link w:val="Heading7Char"/>
    <w:uiPriority w:val="9"/>
    <w:semiHidden/>
    <w:unhideWhenUsed/>
    <w:qFormat/>
    <w:rsid w:val="003E4BD1"/>
    <w:pPr>
      <w:spacing w:before="60" w:after="60"/>
      <w:outlineLvl w:val="6"/>
    </w:pPr>
    <w:rPr>
      <w:rFonts w:asciiTheme="majorHAnsi" w:hAnsiTheme="majorHAnsi"/>
      <w:i/>
    </w:rPr>
  </w:style>
  <w:style w:type="paragraph" w:styleId="Heading8">
    <w:name w:val="heading 8"/>
    <w:basedOn w:val="Normal"/>
    <w:next w:val="Normal"/>
    <w:link w:val="Heading8Char"/>
    <w:uiPriority w:val="9"/>
    <w:semiHidden/>
    <w:unhideWhenUsed/>
    <w:qFormat/>
    <w:rsid w:val="003E4BD1"/>
    <w:pPr>
      <w:spacing w:before="60" w:after="60"/>
      <w:outlineLvl w:val="7"/>
    </w:pPr>
    <w:rPr>
      <w:rFonts w:asciiTheme="majorHAnsi" w:hAnsiTheme="majorHAnsi"/>
      <w:iCs/>
    </w:rPr>
  </w:style>
  <w:style w:type="paragraph" w:styleId="Heading9">
    <w:name w:val="heading 9"/>
    <w:basedOn w:val="Normal"/>
    <w:next w:val="Normal"/>
    <w:link w:val="Heading9Char"/>
    <w:uiPriority w:val="9"/>
    <w:semiHidden/>
    <w:unhideWhenUsed/>
    <w:qFormat/>
    <w:rsid w:val="003E4BD1"/>
    <w:pPr>
      <w:spacing w:before="6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BD1"/>
    <w:rPr>
      <w:rFonts w:asciiTheme="majorHAnsi" w:eastAsiaTheme="majorEastAsia" w:hAnsiTheme="majorHAnsi"/>
      <w:b/>
      <w:bCs/>
      <w:color w:val="105BA4"/>
      <w:kern w:val="32"/>
      <w:sz w:val="40"/>
      <w:szCs w:val="32"/>
    </w:rPr>
  </w:style>
  <w:style w:type="character" w:customStyle="1" w:styleId="Heading2Char">
    <w:name w:val="Heading 2 Char"/>
    <w:basedOn w:val="DefaultParagraphFont"/>
    <w:link w:val="Heading2"/>
    <w:uiPriority w:val="9"/>
    <w:rsid w:val="003E4BD1"/>
    <w:rPr>
      <w:rFonts w:asciiTheme="majorHAnsi" w:eastAsiaTheme="majorEastAsia" w:hAnsiTheme="majorHAnsi"/>
      <w:b/>
      <w:bCs/>
      <w:iCs/>
      <w:color w:val="105BA4"/>
      <w:sz w:val="32"/>
      <w:szCs w:val="28"/>
    </w:rPr>
  </w:style>
  <w:style w:type="character" w:customStyle="1" w:styleId="Heading3Char">
    <w:name w:val="Heading 3 Char"/>
    <w:basedOn w:val="DefaultParagraphFont"/>
    <w:link w:val="Heading3"/>
    <w:uiPriority w:val="9"/>
    <w:rsid w:val="003E4BD1"/>
    <w:rPr>
      <w:rFonts w:asciiTheme="majorHAnsi" w:eastAsiaTheme="majorEastAsia" w:hAnsiTheme="majorHAnsi"/>
      <w:bCs/>
      <w:i/>
      <w:color w:val="105BA4"/>
      <w:sz w:val="28"/>
      <w:szCs w:val="26"/>
    </w:rPr>
  </w:style>
  <w:style w:type="character" w:customStyle="1" w:styleId="Heading4Char">
    <w:name w:val="Heading 4 Char"/>
    <w:basedOn w:val="DefaultParagraphFont"/>
    <w:link w:val="Heading4"/>
    <w:uiPriority w:val="9"/>
    <w:semiHidden/>
    <w:rsid w:val="003E4BD1"/>
    <w:rPr>
      <w:rFonts w:asciiTheme="majorHAnsi" w:hAnsiTheme="majorHAnsi"/>
      <w:b/>
      <w:bCs/>
      <w:color w:val="105BA4"/>
      <w:sz w:val="24"/>
      <w:szCs w:val="28"/>
    </w:rPr>
  </w:style>
  <w:style w:type="character" w:customStyle="1" w:styleId="Heading5Char">
    <w:name w:val="Heading 5 Char"/>
    <w:basedOn w:val="DefaultParagraphFont"/>
    <w:link w:val="Heading5"/>
    <w:uiPriority w:val="9"/>
    <w:semiHidden/>
    <w:rsid w:val="003E4BD1"/>
    <w:rPr>
      <w:rFonts w:asciiTheme="majorHAnsi" w:hAnsiTheme="majorHAnsi"/>
      <w:bCs/>
      <w:i/>
      <w:iCs/>
      <w:color w:val="105BA4"/>
      <w:sz w:val="24"/>
      <w:szCs w:val="26"/>
    </w:rPr>
  </w:style>
  <w:style w:type="character" w:customStyle="1" w:styleId="Heading6Char">
    <w:name w:val="Heading 6 Char"/>
    <w:basedOn w:val="DefaultParagraphFont"/>
    <w:link w:val="Heading6"/>
    <w:uiPriority w:val="9"/>
    <w:semiHidden/>
    <w:rsid w:val="003E4BD1"/>
    <w:rPr>
      <w:rFonts w:asciiTheme="majorHAnsi" w:hAnsiTheme="majorHAnsi"/>
      <w:b/>
      <w:bCs/>
      <w:sz w:val="24"/>
    </w:rPr>
  </w:style>
  <w:style w:type="character" w:customStyle="1" w:styleId="Heading7Char">
    <w:name w:val="Heading 7 Char"/>
    <w:basedOn w:val="DefaultParagraphFont"/>
    <w:link w:val="Heading7"/>
    <w:uiPriority w:val="9"/>
    <w:semiHidden/>
    <w:rsid w:val="003E4BD1"/>
    <w:rPr>
      <w:rFonts w:asciiTheme="majorHAnsi" w:hAnsiTheme="majorHAnsi"/>
      <w:i/>
      <w:sz w:val="24"/>
      <w:szCs w:val="24"/>
    </w:rPr>
  </w:style>
  <w:style w:type="character" w:customStyle="1" w:styleId="Heading8Char">
    <w:name w:val="Heading 8 Char"/>
    <w:basedOn w:val="DefaultParagraphFont"/>
    <w:link w:val="Heading8"/>
    <w:uiPriority w:val="9"/>
    <w:semiHidden/>
    <w:rsid w:val="003E4BD1"/>
    <w:rPr>
      <w:rFonts w:asciiTheme="majorHAnsi" w:hAnsiTheme="majorHAnsi"/>
      <w:iCs/>
      <w:sz w:val="24"/>
      <w:szCs w:val="24"/>
    </w:rPr>
  </w:style>
  <w:style w:type="character" w:customStyle="1" w:styleId="Heading9Char">
    <w:name w:val="Heading 9 Char"/>
    <w:basedOn w:val="DefaultParagraphFont"/>
    <w:link w:val="Heading9"/>
    <w:uiPriority w:val="9"/>
    <w:semiHidden/>
    <w:rsid w:val="003E4BD1"/>
    <w:rPr>
      <w:rFonts w:asciiTheme="majorHAnsi" w:eastAsiaTheme="majorEastAsia" w:hAnsiTheme="majorHAnsi"/>
      <w:sz w:val="24"/>
    </w:rPr>
  </w:style>
  <w:style w:type="paragraph" w:styleId="Title">
    <w:name w:val="Title"/>
    <w:next w:val="Subtitle"/>
    <w:link w:val="TitleChar"/>
    <w:uiPriority w:val="10"/>
    <w:qFormat/>
    <w:rsid w:val="003E4BD1"/>
    <w:pPr>
      <w:spacing w:before="240" w:after="60"/>
      <w:jc w:val="center"/>
      <w:outlineLvl w:val="0"/>
    </w:pPr>
    <w:rPr>
      <w:rFonts w:asciiTheme="majorHAnsi" w:eastAsiaTheme="majorEastAsia" w:hAnsiTheme="majorHAnsi"/>
      <w:b/>
      <w:bCs/>
      <w:smallCaps/>
      <w:color w:val="105BA4"/>
      <w:kern w:val="28"/>
      <w:sz w:val="72"/>
      <w:szCs w:val="32"/>
    </w:rPr>
  </w:style>
  <w:style w:type="character" w:customStyle="1" w:styleId="TitleChar">
    <w:name w:val="Title Char"/>
    <w:basedOn w:val="DefaultParagraphFont"/>
    <w:link w:val="Title"/>
    <w:uiPriority w:val="10"/>
    <w:rsid w:val="003E4BD1"/>
    <w:rPr>
      <w:rFonts w:asciiTheme="majorHAnsi" w:eastAsiaTheme="majorEastAsia" w:hAnsiTheme="majorHAnsi"/>
      <w:b/>
      <w:bCs/>
      <w:smallCaps/>
      <w:color w:val="105BA4"/>
      <w:kern w:val="28"/>
      <w:sz w:val="72"/>
      <w:szCs w:val="32"/>
    </w:rPr>
  </w:style>
  <w:style w:type="paragraph" w:styleId="Subtitle">
    <w:name w:val="Subtitle"/>
    <w:basedOn w:val="Normal"/>
    <w:next w:val="Normal"/>
    <w:link w:val="SubtitleChar"/>
    <w:uiPriority w:val="11"/>
    <w:qFormat/>
    <w:rsid w:val="003E4BD1"/>
    <w:pPr>
      <w:spacing w:after="60"/>
      <w:jc w:val="center"/>
      <w:outlineLvl w:val="1"/>
    </w:pPr>
    <w:rPr>
      <w:rFonts w:asciiTheme="majorHAnsi" w:eastAsiaTheme="majorEastAsia" w:hAnsiTheme="majorHAnsi"/>
      <w:sz w:val="32"/>
    </w:rPr>
  </w:style>
  <w:style w:type="character" w:customStyle="1" w:styleId="SubtitleChar">
    <w:name w:val="Subtitle Char"/>
    <w:basedOn w:val="DefaultParagraphFont"/>
    <w:link w:val="Subtitle"/>
    <w:uiPriority w:val="11"/>
    <w:rsid w:val="003E4BD1"/>
    <w:rPr>
      <w:rFonts w:asciiTheme="majorHAnsi" w:eastAsiaTheme="majorEastAsia" w:hAnsiTheme="majorHAnsi"/>
      <w:sz w:val="32"/>
      <w:szCs w:val="24"/>
    </w:rPr>
  </w:style>
  <w:style w:type="character" w:styleId="Strong">
    <w:name w:val="Strong"/>
    <w:basedOn w:val="DefaultParagraphFont"/>
    <w:uiPriority w:val="22"/>
    <w:semiHidden/>
    <w:rsid w:val="001C10C9"/>
    <w:rPr>
      <w:b/>
      <w:bCs/>
    </w:rPr>
  </w:style>
  <w:style w:type="character" w:styleId="Emphasis">
    <w:name w:val="Emphasis"/>
    <w:basedOn w:val="DefaultParagraphFont"/>
    <w:uiPriority w:val="20"/>
    <w:semiHidden/>
    <w:rsid w:val="001C10C9"/>
    <w:rPr>
      <w:rFonts w:asciiTheme="minorHAnsi" w:hAnsiTheme="minorHAnsi"/>
      <w:b/>
      <w:i/>
      <w:iCs/>
    </w:rPr>
  </w:style>
  <w:style w:type="paragraph" w:styleId="NoSpacing">
    <w:name w:val="No Spacing"/>
    <w:basedOn w:val="Normal"/>
    <w:uiPriority w:val="1"/>
    <w:qFormat/>
    <w:rsid w:val="001C10C9"/>
    <w:rPr>
      <w:szCs w:val="32"/>
    </w:rPr>
  </w:style>
  <w:style w:type="paragraph" w:styleId="ListParagraph">
    <w:name w:val="List Paragraph"/>
    <w:basedOn w:val="Normal"/>
    <w:uiPriority w:val="34"/>
    <w:qFormat/>
    <w:rsid w:val="001C10C9"/>
    <w:pPr>
      <w:ind w:left="720"/>
      <w:contextualSpacing/>
    </w:pPr>
  </w:style>
  <w:style w:type="paragraph" w:styleId="Quote">
    <w:name w:val="Quote"/>
    <w:basedOn w:val="Normal"/>
    <w:next w:val="Normal"/>
    <w:link w:val="QuoteChar"/>
    <w:uiPriority w:val="29"/>
    <w:semiHidden/>
    <w:rsid w:val="001C10C9"/>
    <w:rPr>
      <w:i/>
    </w:rPr>
  </w:style>
  <w:style w:type="character" w:customStyle="1" w:styleId="QuoteChar">
    <w:name w:val="Quote Char"/>
    <w:basedOn w:val="DefaultParagraphFont"/>
    <w:link w:val="Quote"/>
    <w:uiPriority w:val="29"/>
    <w:semiHidden/>
    <w:rsid w:val="003F6A9C"/>
    <w:rPr>
      <w:rFonts w:ascii="Book Antiqua" w:hAnsi="Book Antiqua"/>
      <w:i/>
      <w:sz w:val="24"/>
      <w:szCs w:val="24"/>
    </w:rPr>
  </w:style>
  <w:style w:type="paragraph" w:styleId="IntenseQuote">
    <w:name w:val="Intense Quote"/>
    <w:basedOn w:val="Normal"/>
    <w:next w:val="Normal"/>
    <w:link w:val="IntenseQuoteChar"/>
    <w:uiPriority w:val="30"/>
    <w:semiHidden/>
    <w:rsid w:val="001C10C9"/>
    <w:pPr>
      <w:ind w:left="720" w:right="720"/>
    </w:pPr>
    <w:rPr>
      <w:b/>
      <w:i/>
      <w:szCs w:val="22"/>
    </w:rPr>
  </w:style>
  <w:style w:type="character" w:customStyle="1" w:styleId="IntenseQuoteChar">
    <w:name w:val="Intense Quote Char"/>
    <w:basedOn w:val="DefaultParagraphFont"/>
    <w:link w:val="IntenseQuote"/>
    <w:uiPriority w:val="30"/>
    <w:semiHidden/>
    <w:rsid w:val="003F6A9C"/>
    <w:rPr>
      <w:rFonts w:ascii="Book Antiqua" w:hAnsi="Book Antiqua"/>
      <w:b/>
      <w:i/>
      <w:sz w:val="24"/>
    </w:rPr>
  </w:style>
  <w:style w:type="character" w:styleId="SubtleEmphasis">
    <w:name w:val="Subtle Emphasis"/>
    <w:uiPriority w:val="19"/>
    <w:semiHidden/>
    <w:rsid w:val="001C10C9"/>
    <w:rPr>
      <w:i/>
      <w:color w:val="5A5A5A" w:themeColor="text1" w:themeTint="A5"/>
    </w:rPr>
  </w:style>
  <w:style w:type="character" w:styleId="IntenseEmphasis">
    <w:name w:val="Intense Emphasis"/>
    <w:basedOn w:val="DefaultParagraphFont"/>
    <w:uiPriority w:val="21"/>
    <w:semiHidden/>
    <w:rsid w:val="001C10C9"/>
    <w:rPr>
      <w:b/>
      <w:i/>
      <w:sz w:val="24"/>
      <w:szCs w:val="24"/>
      <w:u w:val="single"/>
    </w:rPr>
  </w:style>
  <w:style w:type="character" w:styleId="SubtleReference">
    <w:name w:val="Subtle Reference"/>
    <w:basedOn w:val="DefaultParagraphFont"/>
    <w:uiPriority w:val="31"/>
    <w:semiHidden/>
    <w:rsid w:val="001C10C9"/>
    <w:rPr>
      <w:sz w:val="24"/>
      <w:szCs w:val="24"/>
      <w:u w:val="single"/>
    </w:rPr>
  </w:style>
  <w:style w:type="character" w:styleId="IntenseReference">
    <w:name w:val="Intense Reference"/>
    <w:basedOn w:val="DefaultParagraphFont"/>
    <w:uiPriority w:val="32"/>
    <w:semiHidden/>
    <w:rsid w:val="001C10C9"/>
    <w:rPr>
      <w:b/>
      <w:sz w:val="24"/>
      <w:u w:val="single"/>
    </w:rPr>
  </w:style>
  <w:style w:type="character" w:styleId="BookTitle">
    <w:name w:val="Book Title"/>
    <w:basedOn w:val="DefaultParagraphFont"/>
    <w:uiPriority w:val="33"/>
    <w:semiHidden/>
    <w:rsid w:val="001C10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10C9"/>
    <w:pPr>
      <w:outlineLvl w:val="9"/>
    </w:pPr>
  </w:style>
  <w:style w:type="paragraph" w:customStyle="1" w:styleId="FigureTitle">
    <w:name w:val="Figure Title"/>
    <w:next w:val="Normal"/>
    <w:uiPriority w:val="13"/>
    <w:qFormat/>
    <w:rsid w:val="003E4BD1"/>
    <w:rPr>
      <w:rFonts w:asciiTheme="majorHAnsi" w:hAnsiTheme="majorHAnsi"/>
      <w:b/>
      <w:szCs w:val="24"/>
    </w:rPr>
  </w:style>
  <w:style w:type="paragraph" w:styleId="Caption">
    <w:name w:val="caption"/>
    <w:basedOn w:val="Normal"/>
    <w:next w:val="Normal"/>
    <w:uiPriority w:val="12"/>
    <w:qFormat/>
    <w:rsid w:val="00FD053A"/>
    <w:pPr>
      <w:spacing w:before="0" w:after="200"/>
    </w:pPr>
    <w:rPr>
      <w:rFonts w:ascii="Arial Narrow" w:hAnsi="Arial Narrow"/>
      <w:bCs/>
      <w:i/>
      <w:color w:val="81837D"/>
      <w:sz w:val="20"/>
      <w:szCs w:val="18"/>
    </w:rPr>
  </w:style>
  <w:style w:type="paragraph" w:customStyle="1" w:styleId="TableTitle">
    <w:name w:val="Table Title"/>
    <w:basedOn w:val="FigureTitle"/>
    <w:next w:val="Normal"/>
    <w:uiPriority w:val="13"/>
    <w:qFormat/>
    <w:rsid w:val="00DF55D9"/>
  </w:style>
  <w:style w:type="paragraph" w:customStyle="1" w:styleId="TableCells">
    <w:name w:val="Table Cells"/>
    <w:uiPriority w:val="14"/>
    <w:qFormat/>
    <w:rsid w:val="00DF55D9"/>
    <w:rPr>
      <w:rFonts w:ascii="Arial Narrow" w:hAnsi="Arial Narrow"/>
      <w:szCs w:val="24"/>
    </w:rPr>
  </w:style>
  <w:style w:type="paragraph" w:customStyle="1" w:styleId="TableHeaders">
    <w:name w:val="Table Headers"/>
    <w:basedOn w:val="TableCells"/>
    <w:uiPriority w:val="14"/>
    <w:qFormat/>
    <w:rsid w:val="007765CF"/>
    <w:rPr>
      <w:b/>
      <w:color w:val="FFFFFF" w:themeColor="background1"/>
    </w:rPr>
  </w:style>
  <w:style w:type="paragraph" w:styleId="Header">
    <w:name w:val="header"/>
    <w:link w:val="HeaderChar"/>
    <w:uiPriority w:val="99"/>
    <w:qFormat/>
    <w:rsid w:val="003E4BD1"/>
    <w:rPr>
      <w:rFonts w:ascii="Arial Narrow" w:hAnsi="Arial Narrow"/>
      <w:b/>
      <w:sz w:val="24"/>
      <w:szCs w:val="24"/>
    </w:rPr>
  </w:style>
  <w:style w:type="character" w:customStyle="1" w:styleId="HeaderChar">
    <w:name w:val="Header Char"/>
    <w:basedOn w:val="DefaultParagraphFont"/>
    <w:link w:val="Header"/>
    <w:uiPriority w:val="99"/>
    <w:rsid w:val="003E4BD1"/>
    <w:rPr>
      <w:rFonts w:ascii="Arial Narrow" w:hAnsi="Arial Narrow"/>
      <w:b/>
      <w:sz w:val="24"/>
      <w:szCs w:val="24"/>
    </w:rPr>
  </w:style>
  <w:style w:type="paragraph" w:styleId="Footer">
    <w:name w:val="footer"/>
    <w:link w:val="FooterChar"/>
    <w:uiPriority w:val="99"/>
    <w:qFormat/>
    <w:rsid w:val="003E4BD1"/>
    <w:pPr>
      <w:tabs>
        <w:tab w:val="center" w:pos="4680"/>
        <w:tab w:val="right" w:pos="9360"/>
      </w:tabs>
    </w:pPr>
    <w:rPr>
      <w:rFonts w:ascii="Arial Narrow" w:hAnsi="Arial Narrow"/>
      <w:b/>
      <w:szCs w:val="24"/>
    </w:rPr>
  </w:style>
  <w:style w:type="character" w:customStyle="1" w:styleId="FooterChar">
    <w:name w:val="Footer Char"/>
    <w:basedOn w:val="DefaultParagraphFont"/>
    <w:link w:val="Footer"/>
    <w:uiPriority w:val="99"/>
    <w:rsid w:val="003E4BD1"/>
    <w:rPr>
      <w:rFonts w:ascii="Arial Narrow" w:hAnsi="Arial Narrow"/>
      <w:b/>
      <w:szCs w:val="24"/>
    </w:rPr>
  </w:style>
  <w:style w:type="paragraph" w:styleId="BalloonText">
    <w:name w:val="Balloon Text"/>
    <w:basedOn w:val="Normal"/>
    <w:link w:val="BalloonTextChar"/>
    <w:uiPriority w:val="99"/>
    <w:semiHidden/>
    <w:unhideWhenUsed/>
    <w:rsid w:val="00B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9E"/>
    <w:rPr>
      <w:rFonts w:ascii="Tahoma" w:hAnsi="Tahoma" w:cs="Tahoma"/>
      <w:sz w:val="16"/>
      <w:szCs w:val="16"/>
    </w:rPr>
  </w:style>
  <w:style w:type="character" w:styleId="PageNumber">
    <w:name w:val="page number"/>
    <w:basedOn w:val="DefaultParagraphFont"/>
    <w:uiPriority w:val="99"/>
    <w:unhideWhenUsed/>
    <w:rsid w:val="002628E7"/>
  </w:style>
  <w:style w:type="paragraph" w:customStyle="1" w:styleId="HeadingSubtitle">
    <w:name w:val="Heading_Subtitle"/>
    <w:basedOn w:val="Subtitle"/>
    <w:uiPriority w:val="9"/>
    <w:qFormat/>
    <w:rsid w:val="003E4BD1"/>
    <w:pPr>
      <w:jc w:val="left"/>
    </w:pPr>
    <w:rPr>
      <w:sz w:val="28"/>
    </w:rPr>
  </w:style>
  <w:style w:type="character" w:styleId="Hyperlink">
    <w:name w:val="Hyperlink"/>
    <w:basedOn w:val="DefaultParagraphFont"/>
    <w:uiPriority w:val="99"/>
    <w:unhideWhenUsed/>
    <w:rsid w:val="007315E6"/>
    <w:rPr>
      <w:color w:val="0000FF" w:themeColor="hyperlink"/>
      <w:u w:val="single"/>
    </w:rPr>
  </w:style>
  <w:style w:type="character" w:styleId="CommentReference">
    <w:name w:val="annotation reference"/>
    <w:basedOn w:val="DefaultParagraphFont"/>
    <w:uiPriority w:val="99"/>
    <w:semiHidden/>
    <w:unhideWhenUsed/>
    <w:rsid w:val="001B6A57"/>
    <w:rPr>
      <w:sz w:val="16"/>
      <w:szCs w:val="16"/>
    </w:rPr>
  </w:style>
  <w:style w:type="paragraph" w:styleId="CommentText">
    <w:name w:val="annotation text"/>
    <w:basedOn w:val="Normal"/>
    <w:link w:val="CommentTextChar"/>
    <w:uiPriority w:val="99"/>
    <w:semiHidden/>
    <w:unhideWhenUsed/>
    <w:rsid w:val="001B6A57"/>
    <w:rPr>
      <w:sz w:val="20"/>
      <w:szCs w:val="20"/>
    </w:rPr>
  </w:style>
  <w:style w:type="character" w:customStyle="1" w:styleId="CommentTextChar">
    <w:name w:val="Comment Text Char"/>
    <w:basedOn w:val="DefaultParagraphFont"/>
    <w:link w:val="CommentText"/>
    <w:uiPriority w:val="99"/>
    <w:semiHidden/>
    <w:rsid w:val="001B6A57"/>
    <w:rPr>
      <w:sz w:val="20"/>
      <w:szCs w:val="20"/>
    </w:rPr>
  </w:style>
  <w:style w:type="paragraph" w:styleId="CommentSubject">
    <w:name w:val="annotation subject"/>
    <w:basedOn w:val="CommentText"/>
    <w:next w:val="CommentText"/>
    <w:link w:val="CommentSubjectChar"/>
    <w:uiPriority w:val="99"/>
    <w:semiHidden/>
    <w:unhideWhenUsed/>
    <w:rsid w:val="001B6A57"/>
    <w:rPr>
      <w:b/>
      <w:bCs/>
    </w:rPr>
  </w:style>
  <w:style w:type="character" w:customStyle="1" w:styleId="CommentSubjectChar">
    <w:name w:val="Comment Subject Char"/>
    <w:basedOn w:val="CommentTextChar"/>
    <w:link w:val="CommentSubject"/>
    <w:uiPriority w:val="99"/>
    <w:semiHidden/>
    <w:rsid w:val="001B6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wctta.com/resources/bwc-resources/body-worn-camera-policy-review-scorecar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wctta.com/resources/bwc-resources/body-worn-camera-policy-review-scorecar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riguezd@cn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ldrej@cn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WCTTA@cn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WC TTA">
  <a:themeElements>
    <a:clrScheme name="BWC TTA">
      <a:dk1>
        <a:sysClr val="windowText" lastClr="000000"/>
      </a:dk1>
      <a:lt1>
        <a:sysClr val="window" lastClr="FFFFFF"/>
      </a:lt1>
      <a:dk2>
        <a:srgbClr val="1F497D"/>
      </a:dk2>
      <a:lt2>
        <a:srgbClr val="DBE3F1"/>
      </a:lt2>
      <a:accent1>
        <a:srgbClr val="0087C2"/>
      </a:accent1>
      <a:accent2>
        <a:srgbClr val="8DC63F"/>
      </a:accent2>
      <a:accent3>
        <a:srgbClr val="8064A2"/>
      </a:accent3>
      <a:accent4>
        <a:srgbClr val="A20641"/>
      </a:accent4>
      <a:accent5>
        <a:srgbClr val="7F7F7F"/>
      </a:accent5>
      <a:accent6>
        <a:srgbClr val="19ADFF"/>
      </a:accent6>
      <a:hlink>
        <a:srgbClr val="0000FF"/>
      </a:hlink>
      <a:folHlink>
        <a:srgbClr val="800080"/>
      </a:folHlink>
    </a:clrScheme>
    <a:fontScheme name="BWC TTA">
      <a:majorFont>
        <a:latin typeface="Corbel"/>
        <a:ea typeface=""/>
        <a:cs typeface=""/>
      </a:majorFont>
      <a:minorFont>
        <a:latin typeface="Constantia"/>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804B-BD90-4929-9E36-25BEEFB7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Rodriguez</dc:creator>
  <cp:lastModifiedBy>Hicks, Mia</cp:lastModifiedBy>
  <cp:revision>2</cp:revision>
  <dcterms:created xsi:type="dcterms:W3CDTF">2018-10-18T14:41:00Z</dcterms:created>
  <dcterms:modified xsi:type="dcterms:W3CDTF">2018-10-18T14:41:00Z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2044359329</vt:i4>
  </property>
</Properties>
</file>